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511779"/>
    <w:p w14:paraId="3E56B58C" w14:textId="1D4E918D" w:rsidR="00DB0347" w:rsidRPr="00DB0347" w:rsidRDefault="00000000" w:rsidP="000D4900">
      <w:pPr>
        <w:spacing w:after="0" w:line="240" w:lineRule="auto"/>
        <w:jc w:val="both"/>
        <w:rPr>
          <w:rFonts w:ascii="Times New Roman" w:eastAsia="Times New Roman" w:hAnsi="Times New Roman" w:cs="Times New Roman"/>
          <w:b/>
          <w:bCs/>
          <w:sz w:val="36"/>
          <w:szCs w:val="36"/>
          <w:lang w:eastAsia="en-ID"/>
        </w:rPr>
      </w:pPr>
      <w:sdt>
        <w:sdtPr>
          <w:rPr>
            <w:rFonts w:ascii="Times New Roman" w:eastAsia="Times New Roman" w:hAnsi="Times New Roman" w:cs="Times New Roman"/>
            <w:b/>
            <w:bCs/>
            <w:sz w:val="36"/>
            <w:szCs w:val="36"/>
            <w:lang w:eastAsia="en-ID"/>
          </w:rPr>
          <w:tag w:val="TEMP_PARAGRAPH_MARKER"/>
          <w:id w:val="812758814"/>
          <w:placeholder>
            <w:docPart w:val="DefaultPlaceholder_-1854013440"/>
          </w:placeholder>
          <w15:appearance w15:val="hidden"/>
        </w:sdtPr>
        <w:sdtContent>
          <w:r w:rsidR="006E78F4">
            <w:rPr>
              <w:rFonts w:ascii="Times New Roman" w:eastAsia="Times New Roman" w:hAnsi="Times New Roman" w:cs="Times New Roman"/>
              <w:b/>
              <w:bCs/>
              <w:sz w:val="36"/>
              <w:szCs w:val="36"/>
              <w:lang w:eastAsia="en-ID"/>
            </w:rPr>
            <w:t>​</w:t>
          </w:r>
        </w:sdtContent>
      </w:sdt>
      <w:r w:rsidR="00DB0347" w:rsidRPr="000D4900">
        <w:rPr>
          <w:rFonts w:ascii="Times New Roman" w:eastAsia="Times New Roman" w:hAnsi="Times New Roman" w:cs="Times New Roman"/>
          <w:b/>
          <w:bCs/>
          <w:sz w:val="36"/>
          <w:szCs w:val="36"/>
          <w:lang w:eastAsia="en-ID"/>
        </w:rPr>
        <w:t>The</w:t>
      </w:r>
      <w:r w:rsidR="000D4900">
        <w:rPr>
          <w:rFonts w:ascii="Times New Roman" w:eastAsia="Times New Roman" w:hAnsi="Times New Roman" w:cs="Times New Roman"/>
          <w:b/>
          <w:bCs/>
          <w:sz w:val="36"/>
          <w:szCs w:val="36"/>
          <w:lang w:eastAsia="en-ID"/>
        </w:rPr>
        <w:t xml:space="preserve"> </w:t>
      </w:r>
      <w:r w:rsidR="00DB0347" w:rsidRPr="000D4900">
        <w:rPr>
          <w:rFonts w:ascii="Times New Roman" w:eastAsia="Times New Roman" w:hAnsi="Times New Roman" w:cs="Times New Roman"/>
          <w:b/>
          <w:bCs/>
          <w:sz w:val="36"/>
          <w:szCs w:val="36"/>
          <w:lang w:eastAsia="en-ID"/>
        </w:rPr>
        <w:t xml:space="preserve">Influence of the Fraud Hexagon on Financial Statement Fraud Using the </w:t>
      </w:r>
      <w:proofErr w:type="spellStart"/>
      <w:r w:rsidR="00DB0347" w:rsidRPr="000D4900">
        <w:rPr>
          <w:rFonts w:ascii="Times New Roman" w:eastAsia="Times New Roman" w:hAnsi="Times New Roman" w:cs="Times New Roman"/>
          <w:b/>
          <w:bCs/>
          <w:sz w:val="36"/>
          <w:szCs w:val="36"/>
          <w:lang w:eastAsia="en-ID"/>
        </w:rPr>
        <w:t>Beneish</w:t>
      </w:r>
      <w:proofErr w:type="spellEnd"/>
      <w:r w:rsidR="00DB0347" w:rsidRPr="000D4900">
        <w:rPr>
          <w:rFonts w:ascii="Times New Roman" w:eastAsia="Times New Roman" w:hAnsi="Times New Roman" w:cs="Times New Roman"/>
          <w:b/>
          <w:bCs/>
          <w:sz w:val="36"/>
          <w:szCs w:val="36"/>
          <w:lang w:eastAsia="en-ID"/>
        </w:rPr>
        <w:t xml:space="preserve"> M-Score Model</w:t>
      </w:r>
    </w:p>
    <w:bookmarkEnd w:id="0"/>
    <w:p w14:paraId="30B9405B" w14:textId="5DEDA381" w:rsidR="004E58A9" w:rsidRPr="009F78C6" w:rsidRDefault="006C0A4C" w:rsidP="004E58A9">
      <w:pPr>
        <w:spacing w:after="0" w:line="240" w:lineRule="auto"/>
        <w:rPr>
          <w:rFonts w:ascii="Times New Roman" w:eastAsia="Times New Roman" w:hAnsi="Times New Roman" w:cs="Times New Roman"/>
          <w:b/>
          <w:bCs/>
          <w:lang w:val="sv-SE"/>
        </w:rPr>
      </w:pPr>
      <w:r w:rsidRPr="009F78C6">
        <w:rPr>
          <w:rFonts w:ascii="Times New Roman" w:eastAsia="Times New Roman" w:hAnsi="Times New Roman" w:cs="Times New Roman"/>
          <w:b/>
          <w:bCs/>
          <w:lang w:val="sv-SE"/>
        </w:rPr>
        <w:t>Kartika Rabbani</w:t>
      </w:r>
      <w:r w:rsidR="004E58A9" w:rsidRPr="009F78C6">
        <w:rPr>
          <w:rFonts w:ascii="Times New Roman" w:eastAsia="Times New Roman" w:hAnsi="Times New Roman" w:cs="Times New Roman"/>
          <w:b/>
          <w:bCs/>
          <w:vertAlign w:val="superscript"/>
          <w:lang w:val="sv-SE"/>
        </w:rPr>
        <w:t>1*</w:t>
      </w:r>
      <w:r w:rsidR="004E58A9" w:rsidRPr="009F78C6">
        <w:rPr>
          <w:rFonts w:ascii="Times New Roman" w:eastAsia="Times New Roman" w:hAnsi="Times New Roman" w:cs="Times New Roman"/>
          <w:b/>
          <w:bCs/>
          <w:lang w:val="sv-SE"/>
        </w:rPr>
        <w:t>, Fadli Fadli</w:t>
      </w:r>
      <w:r w:rsidR="004E58A9" w:rsidRPr="009F78C6">
        <w:rPr>
          <w:rFonts w:ascii="Times New Roman" w:eastAsia="Times New Roman" w:hAnsi="Times New Roman" w:cs="Times New Roman"/>
          <w:b/>
          <w:bCs/>
          <w:vertAlign w:val="superscript"/>
          <w:lang w:val="sv-SE"/>
        </w:rPr>
        <w:t>2</w:t>
      </w:r>
    </w:p>
    <w:p w14:paraId="4DE6C1FE" w14:textId="3B242258" w:rsidR="004E58A9" w:rsidRPr="009F78C6" w:rsidRDefault="00BA4A95" w:rsidP="004E58A9">
      <w:pPr>
        <w:spacing w:after="0" w:line="240" w:lineRule="auto"/>
        <w:rPr>
          <w:rFonts w:ascii="Times New Roman" w:hAnsi="Times New Roman" w:cs="Times New Roman"/>
          <w:vertAlign w:val="superscript"/>
        </w:rPr>
      </w:pPr>
      <w:r w:rsidRPr="009F78C6">
        <w:rPr>
          <w:rFonts w:ascii="Times New Roman" w:eastAsia="Times New Roman" w:hAnsi="Times New Roman" w:cs="Times New Roman"/>
        </w:rPr>
        <w:t>University of Bengkulu</w:t>
      </w:r>
      <w:r w:rsidR="007D1388">
        <w:rPr>
          <w:rFonts w:ascii="Times New Roman" w:eastAsia="Times New Roman" w:hAnsi="Times New Roman" w:cs="Times New Roman"/>
        </w:rPr>
        <w:t xml:space="preserve">, </w:t>
      </w:r>
      <w:r w:rsidR="007D1388" w:rsidRPr="009F78C6">
        <w:rPr>
          <w:rFonts w:ascii="Times New Roman" w:eastAsia="Times New Roman" w:hAnsi="Times New Roman" w:cs="Times New Roman"/>
        </w:rPr>
        <w:t>Bengkulu</w:t>
      </w:r>
      <w:r w:rsidR="007D1388">
        <w:rPr>
          <w:rFonts w:ascii="Times New Roman" w:eastAsia="Times New Roman" w:hAnsi="Times New Roman" w:cs="Times New Roman"/>
        </w:rPr>
        <w:t>, Indonesia</w:t>
      </w:r>
      <w:r w:rsidR="00D458E4" w:rsidRPr="009F78C6">
        <w:rPr>
          <w:rFonts w:ascii="Times New Roman" w:eastAsia="Times New Roman" w:hAnsi="Times New Roman" w:cs="Times New Roman"/>
          <w:vertAlign w:val="superscript"/>
        </w:rPr>
        <w:t>1.2</w:t>
      </w:r>
    </w:p>
    <w:p w14:paraId="28AD0C6F" w14:textId="5E064932" w:rsidR="004E58A9" w:rsidRPr="009F78C6" w:rsidRDefault="006C0A4C" w:rsidP="004E58A9">
      <w:pPr>
        <w:spacing w:after="0" w:line="240" w:lineRule="auto"/>
        <w:rPr>
          <w:rFonts w:ascii="Times New Roman" w:eastAsia="Times New Roman" w:hAnsi="Times New Roman" w:cs="Times New Roman"/>
          <w:i/>
          <w:iCs/>
        </w:rPr>
      </w:pPr>
      <w:hyperlink r:id="rId8" w:history="1">
        <w:r w:rsidRPr="009F78C6">
          <w:rPr>
            <w:rStyle w:val="Hyperlink"/>
            <w:rFonts w:ascii="Times New Roman" w:eastAsia="Times New Roman" w:hAnsi="Times New Roman" w:cs="Times New Roman"/>
            <w:i/>
            <w:iCs/>
          </w:rPr>
          <w:t>rabbanikartika84</w:t>
        </w:r>
      </w:hyperlink>
      <w:hyperlink r:id="rId9" w:history="1">
        <w:r w:rsidR="00BA4A95" w:rsidRPr="009F78C6">
          <w:rPr>
            <w:rStyle w:val="Hyperlink"/>
            <w:rFonts w:ascii="Times New Roman" w:eastAsia="Times New Roman" w:hAnsi="Times New Roman" w:cs="Times New Roman"/>
            <w:i/>
            <w:iCs/>
          </w:rPr>
          <w:t>@gmail.com</w:t>
        </w:r>
      </w:hyperlink>
      <w:hyperlink r:id="rId10" w:history="1">
        <w:r w:rsidR="004E58A9" w:rsidRPr="009F78C6">
          <w:rPr>
            <w:rStyle w:val="Hyperlink"/>
            <w:rFonts w:ascii="Times New Roman" w:eastAsia="Times New Roman" w:hAnsi="Times New Roman" w:cs="Times New Roman"/>
            <w:i/>
            <w:iCs/>
            <w:vertAlign w:val="superscript"/>
          </w:rPr>
          <w:t xml:space="preserve">1 </w:t>
        </w:r>
      </w:hyperlink>
      <w:hyperlink r:id="rId11" w:history="1">
        <w:r w:rsidR="00DB0347" w:rsidRPr="009F78C6">
          <w:rPr>
            <w:rStyle w:val="Hyperlink"/>
            <w:rFonts w:ascii="Times New Roman" w:eastAsia="Times New Roman" w:hAnsi="Times New Roman" w:cs="Times New Roman"/>
            <w:i/>
            <w:iCs/>
            <w:vertAlign w:val="superscript"/>
          </w:rPr>
          <w:t xml:space="preserve">* </w:t>
        </w:r>
      </w:hyperlink>
      <w:hyperlink r:id="rId12" w:history="1">
        <w:r w:rsidR="004E58A9" w:rsidRPr="009F78C6">
          <w:rPr>
            <w:rStyle w:val="Hyperlink"/>
            <w:rFonts w:ascii="Times New Roman" w:eastAsia="Times New Roman" w:hAnsi="Times New Roman" w:cs="Times New Roman"/>
            <w:i/>
            <w:iCs/>
          </w:rPr>
          <w:t xml:space="preserve">, </w:t>
        </w:r>
      </w:hyperlink>
      <w:hyperlink r:id="rId13" w:history="1">
        <w:r w:rsidR="008816A9" w:rsidRPr="009F78C6">
          <w:rPr>
            <w:rStyle w:val="Hyperlink"/>
            <w:rFonts w:ascii="Times New Roman" w:eastAsia="Times New Roman" w:hAnsi="Times New Roman" w:cs="Times New Roman"/>
            <w:i/>
            <w:iCs/>
          </w:rPr>
          <w:t>fadli</w:t>
        </w:r>
      </w:hyperlink>
      <w:hyperlink r:id="rId14" w:history="1">
        <w:r w:rsidR="00BA4A95" w:rsidRPr="009F78C6">
          <w:rPr>
            <w:rStyle w:val="Hyperlink"/>
            <w:rFonts w:ascii="Times New Roman" w:eastAsia="Times New Roman" w:hAnsi="Times New Roman" w:cs="Times New Roman"/>
            <w:i/>
            <w:iCs/>
          </w:rPr>
          <w:t>@unib.ac.id</w:t>
        </w:r>
      </w:hyperlink>
      <w:hyperlink r:id="rId15" w:history="1">
        <w:r w:rsidR="004E58A9" w:rsidRPr="009F78C6">
          <w:rPr>
            <w:rStyle w:val="Hyperlink"/>
            <w:rFonts w:ascii="Times New Roman" w:eastAsia="Times New Roman" w:hAnsi="Times New Roman" w:cs="Times New Roman"/>
            <w:i/>
            <w:iCs/>
            <w:vertAlign w:val="superscript"/>
          </w:rPr>
          <w:t>2</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051"/>
      </w:tblGrid>
      <w:tr w:rsidR="004E58A9" w:rsidRPr="00594A62" w14:paraId="787E78CC" w14:textId="77777777" w:rsidTr="00BF2A0B">
        <w:trPr>
          <w:trHeight w:val="2897"/>
        </w:trPr>
        <w:tc>
          <w:tcPr>
            <w:tcW w:w="2965" w:type="dxa"/>
            <w:tcBorders>
              <w:top w:val="single" w:sz="4" w:space="0" w:color="auto"/>
              <w:bottom w:val="single" w:sz="4" w:space="0" w:color="auto"/>
              <w:right w:val="single" w:sz="4" w:space="0" w:color="auto"/>
            </w:tcBorders>
          </w:tcPr>
          <w:p w14:paraId="04B33AAF" w14:textId="77777777" w:rsidR="004E58A9" w:rsidRDefault="004E58A9" w:rsidP="00BF2A0B">
            <w:pPr>
              <w:rPr>
                <w:rFonts w:ascii="Times New Roman" w:hAnsi="Times New Roman" w:cs="Times New Roman"/>
                <w:i/>
                <w:iCs/>
                <w:noProof/>
                <w:highlight w:val="yellow"/>
                <w:lang w:val="id-ID"/>
              </w:rPr>
            </w:pPr>
          </w:p>
          <w:p w14:paraId="11C2CC07" w14:textId="167AEBC2" w:rsidR="004E58A9" w:rsidRPr="00594A62" w:rsidRDefault="004E58A9" w:rsidP="00BF2A0B">
            <w:pPr>
              <w:rPr>
                <w:rFonts w:ascii="Times New Roman" w:eastAsia="Times New Roman" w:hAnsi="Times New Roman" w:cs="Times New Roman"/>
              </w:rPr>
            </w:pPr>
            <w:r w:rsidRPr="00594A62">
              <w:rPr>
                <w:rFonts w:ascii="Times New Roman" w:hAnsi="Times New Roman" w:cs="Times New Roman"/>
                <w:i/>
                <w:iCs/>
                <w:noProof/>
                <w:highlight w:val="yellow"/>
                <w:lang w:val="id-ID"/>
              </w:rPr>
              <w:drawing>
                <wp:anchor distT="0" distB="0" distL="0" distR="0" simplePos="0" relativeHeight="251659264" behindDoc="0" locked="0" layoutInCell="1" allowOverlap="1" wp14:anchorId="701863EC" wp14:editId="1B210483">
                  <wp:simplePos x="0" y="0"/>
                  <wp:positionH relativeFrom="column">
                    <wp:posOffset>87630</wp:posOffset>
                  </wp:positionH>
                  <wp:positionV relativeFrom="paragraph">
                    <wp:posOffset>299085</wp:posOffset>
                  </wp:positionV>
                  <wp:extent cx="1508077" cy="1080435"/>
                  <wp:effectExtent l="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rotWithShape="1">
                          <a:blip r:embed="rId16">
                            <a:extLst>
                              <a:ext uri="{28A0092B-C50C-407E-A947-70E740481C1C}">
                                <a14:useLocalDpi xmlns:a14="http://schemas.microsoft.com/office/drawing/2010/main" val="0"/>
                              </a:ext>
                            </a:extLst>
                          </a:blip>
                          <a:srcRect t="757" r="61253" b="22682"/>
                          <a:stretch/>
                        </pic:blipFill>
                        <pic:spPr bwMode="auto">
                          <a:xfrm>
                            <a:off x="0" y="0"/>
                            <a:ext cx="1508077" cy="1080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051" w:type="dxa"/>
            <w:vMerge w:val="restart"/>
            <w:tcBorders>
              <w:top w:val="single" w:sz="4" w:space="0" w:color="auto"/>
              <w:left w:val="single" w:sz="4" w:space="0" w:color="auto"/>
            </w:tcBorders>
          </w:tcPr>
          <w:p w14:paraId="480542E7" w14:textId="77777777" w:rsidR="004E58A9" w:rsidRPr="007D1388" w:rsidRDefault="004E58A9" w:rsidP="004E58A9">
            <w:pPr>
              <w:jc w:val="both"/>
              <w:rPr>
                <w:rFonts w:ascii="Times New Roman" w:hAnsi="Times New Roman" w:cs="Times New Roman"/>
                <w:b/>
                <w:bCs/>
              </w:rPr>
            </w:pPr>
            <w:r w:rsidRPr="007D1388">
              <w:rPr>
                <w:rFonts w:ascii="Times New Roman" w:hAnsi="Times New Roman" w:cs="Times New Roman"/>
                <w:b/>
                <w:bCs/>
              </w:rPr>
              <w:t>Abstract</w:t>
            </w:r>
          </w:p>
          <w:p w14:paraId="34DDB3E4" w14:textId="77777777" w:rsidR="005D63A1" w:rsidRPr="00DB0347" w:rsidRDefault="005D63A1" w:rsidP="005D63A1">
            <w:pPr>
              <w:jc w:val="both"/>
              <w:rPr>
                <w:rFonts w:ascii="Times New Roman" w:hAnsi="Times New Roman" w:cs="Times New Roman"/>
              </w:rPr>
            </w:pPr>
            <w:r w:rsidRPr="00DB0347">
              <w:rPr>
                <w:rFonts w:ascii="Times New Roman" w:hAnsi="Times New Roman" w:cs="Times New Roman"/>
                <w:b/>
                <w:bCs/>
              </w:rPr>
              <w:t xml:space="preserve">Purpose: </w:t>
            </w:r>
            <w:r w:rsidRPr="00DB0347">
              <w:rPr>
                <w:rFonts w:ascii="Times New Roman" w:hAnsi="Times New Roman" w:cs="Times New Roman"/>
              </w:rPr>
              <w:t xml:space="preserve">This study aims to investigate and analyze the influence of hexagon fraud elements on financial statement manipulation in mining companies listed on the Indonesia Stock Exchange (IDX) from 2021 to 2023. This study also uses the </w:t>
            </w:r>
            <w:proofErr w:type="spellStart"/>
            <w:r w:rsidRPr="00DB0347">
              <w:rPr>
                <w:rFonts w:ascii="Times New Roman" w:hAnsi="Times New Roman" w:cs="Times New Roman"/>
              </w:rPr>
              <w:t>Beneish</w:t>
            </w:r>
            <w:proofErr w:type="spellEnd"/>
            <w:r w:rsidRPr="00DB0347">
              <w:rPr>
                <w:rFonts w:ascii="Times New Roman" w:hAnsi="Times New Roman" w:cs="Times New Roman"/>
              </w:rPr>
              <w:t xml:space="preserve"> M-Score Model as a detection tool to assess the likelihood of fraud occurrence.</w:t>
            </w:r>
          </w:p>
          <w:p w14:paraId="384B10B0" w14:textId="77777777" w:rsidR="005D63A1" w:rsidRPr="00DB0347" w:rsidRDefault="005D63A1" w:rsidP="005D63A1">
            <w:pPr>
              <w:jc w:val="both"/>
              <w:rPr>
                <w:rFonts w:ascii="Times New Roman" w:hAnsi="Times New Roman" w:cs="Times New Roman"/>
              </w:rPr>
            </w:pPr>
            <w:r w:rsidRPr="00DB0347">
              <w:rPr>
                <w:rFonts w:ascii="Times New Roman" w:hAnsi="Times New Roman" w:cs="Times New Roman"/>
                <w:b/>
                <w:bCs/>
              </w:rPr>
              <w:t xml:space="preserve">Methodology/approach: </w:t>
            </w:r>
            <w:r w:rsidRPr="00DB0347">
              <w:rPr>
                <w:rFonts w:ascii="Times New Roman" w:hAnsi="Times New Roman" w:cs="Times New Roman"/>
              </w:rPr>
              <w:t>A quantitative approach was employed using a logistic regression model. A purposive sampling method was applied, resulting in 63 company-year observations over three years. The independent variables consist of six elements of the fraud hexagon: pressure (proxied by external pressure), opportunity (ineffective monitoring), rationalization (change in auditor), capability (change in directors), arrogance (managerial ownership), and collusion (political connection).</w:t>
            </w:r>
          </w:p>
          <w:p w14:paraId="32CC0821" w14:textId="77777777" w:rsidR="005D63A1" w:rsidRPr="00DB0347" w:rsidRDefault="005D63A1" w:rsidP="005D63A1">
            <w:pPr>
              <w:jc w:val="both"/>
              <w:rPr>
                <w:rFonts w:ascii="Times New Roman" w:hAnsi="Times New Roman" w:cs="Times New Roman"/>
                <w:b/>
                <w:bCs/>
              </w:rPr>
            </w:pPr>
            <w:r w:rsidRPr="00DB0347">
              <w:rPr>
                <w:rFonts w:ascii="Times New Roman" w:hAnsi="Times New Roman" w:cs="Times New Roman"/>
                <w:b/>
                <w:bCs/>
              </w:rPr>
              <w:t xml:space="preserve">Results/findings: </w:t>
            </w:r>
            <w:r w:rsidRPr="00DB0347">
              <w:rPr>
                <w:rFonts w:ascii="Times New Roman" w:hAnsi="Times New Roman" w:cs="Times New Roman"/>
              </w:rPr>
              <w:t>Ineffective monitoring and managerial ownership were found to have a significant effect on financial statement fraud. On the other hand, external pressure, change in auditors, change in directors, and political connections were not statistically significant. The Nagelkerke R Square value of 78.1% indicates a high predictive power of the model.</w:t>
            </w:r>
          </w:p>
          <w:p w14:paraId="5860ABCF" w14:textId="77777777" w:rsidR="005D63A1" w:rsidRPr="00DB0347" w:rsidRDefault="005D63A1" w:rsidP="005D63A1">
            <w:pPr>
              <w:jc w:val="both"/>
              <w:rPr>
                <w:rFonts w:ascii="Times New Roman" w:hAnsi="Times New Roman" w:cs="Times New Roman"/>
              </w:rPr>
            </w:pPr>
            <w:r w:rsidRPr="00DB0347">
              <w:rPr>
                <w:rFonts w:ascii="Times New Roman" w:hAnsi="Times New Roman" w:cs="Times New Roman"/>
                <w:b/>
                <w:bCs/>
              </w:rPr>
              <w:t xml:space="preserve">Conclusions: </w:t>
            </w:r>
            <w:r w:rsidRPr="00DB0347">
              <w:rPr>
                <w:rFonts w:ascii="Times New Roman" w:hAnsi="Times New Roman" w:cs="Times New Roman"/>
              </w:rPr>
              <w:t>Not all elements of the Fraud Hexagon contribute to financial statement fraud in the mining sector.</w:t>
            </w:r>
          </w:p>
          <w:p w14:paraId="0FAC0B87" w14:textId="77777777" w:rsidR="005D63A1" w:rsidRPr="00DB0347" w:rsidRDefault="005D63A1" w:rsidP="005D63A1">
            <w:pPr>
              <w:jc w:val="both"/>
              <w:rPr>
                <w:rFonts w:ascii="Times New Roman" w:hAnsi="Times New Roman" w:cs="Times New Roman"/>
                <w:b/>
                <w:bCs/>
              </w:rPr>
            </w:pPr>
            <w:r w:rsidRPr="00DB0347">
              <w:rPr>
                <w:rFonts w:ascii="Times New Roman" w:hAnsi="Times New Roman" w:cs="Times New Roman"/>
                <w:b/>
                <w:bCs/>
              </w:rPr>
              <w:t xml:space="preserve">Limitations: </w:t>
            </w:r>
            <w:r w:rsidRPr="00DB0347">
              <w:rPr>
                <w:rFonts w:ascii="Times New Roman" w:hAnsi="Times New Roman" w:cs="Times New Roman"/>
              </w:rPr>
              <w:t>The study is limited to the mining sector with an observation period of only three years. It also does not include other potential variables that may affect fraud.</w:t>
            </w:r>
          </w:p>
          <w:p w14:paraId="2EE7664B" w14:textId="4AD8876C" w:rsidR="005D63A1" w:rsidRPr="00DB0347" w:rsidRDefault="005D63A1" w:rsidP="005D63A1">
            <w:pPr>
              <w:jc w:val="both"/>
              <w:rPr>
                <w:rFonts w:ascii="Times New Roman" w:hAnsi="Times New Roman" w:cs="Times New Roman"/>
                <w:b/>
                <w:bCs/>
              </w:rPr>
            </w:pPr>
            <w:r w:rsidRPr="00DB0347">
              <w:rPr>
                <w:rFonts w:ascii="Times New Roman" w:hAnsi="Times New Roman" w:cs="Times New Roman"/>
                <w:b/>
                <w:bCs/>
              </w:rPr>
              <w:t xml:space="preserve">Contribution: </w:t>
            </w:r>
            <w:r w:rsidRPr="00DB0347">
              <w:rPr>
                <w:rFonts w:ascii="Times New Roman" w:hAnsi="Times New Roman" w:cs="Times New Roman"/>
              </w:rPr>
              <w:t xml:space="preserve">This study provides novelty by expanding the application of the Fraud Hexagon theory in the mining industry and by demonstrating the effectiveness of the </w:t>
            </w:r>
            <w:proofErr w:type="spellStart"/>
            <w:r w:rsidRPr="00DB0347">
              <w:rPr>
                <w:rFonts w:ascii="Times New Roman" w:hAnsi="Times New Roman" w:cs="Times New Roman"/>
              </w:rPr>
              <w:t>Beneish</w:t>
            </w:r>
            <w:proofErr w:type="spellEnd"/>
            <w:r w:rsidRPr="00DB0347">
              <w:rPr>
                <w:rFonts w:ascii="Times New Roman" w:hAnsi="Times New Roman" w:cs="Times New Roman"/>
              </w:rPr>
              <w:t xml:space="preserve"> M-Score as a fraud detection model in this specific context.</w:t>
            </w:r>
          </w:p>
          <w:p w14:paraId="37519997" w14:textId="6364D90B" w:rsidR="00125EBE" w:rsidRPr="00125EBE" w:rsidRDefault="004E58A9" w:rsidP="00DB0347">
            <w:pPr>
              <w:pBdr>
                <w:top w:val="double" w:sz="4" w:space="1" w:color="auto"/>
                <w:bottom w:val="single" w:sz="4" w:space="1" w:color="auto"/>
              </w:pBdr>
              <w:jc w:val="both"/>
              <w:rPr>
                <w:rFonts w:ascii="Times New Roman" w:hAnsi="Times New Roman" w:cs="Times New Roman"/>
                <w:b/>
                <w:bCs/>
                <w:i/>
                <w:iCs/>
              </w:rPr>
            </w:pPr>
            <w:r w:rsidRPr="00DB0347">
              <w:rPr>
                <w:rFonts w:ascii="Times New Roman" w:hAnsi="Times New Roman" w:cs="Times New Roman"/>
                <w:b/>
                <w:bCs/>
              </w:rPr>
              <w:t>Keywords:</w:t>
            </w:r>
            <w:r w:rsidRPr="00125EBE">
              <w:rPr>
                <w:rFonts w:ascii="Times New Roman" w:hAnsi="Times New Roman" w:cs="Times New Roman"/>
                <w:b/>
                <w:bCs/>
                <w:i/>
                <w:iCs/>
              </w:rPr>
              <w:t xml:space="preserve"> </w:t>
            </w:r>
            <w:proofErr w:type="spellStart"/>
            <w:r w:rsidR="001143E4" w:rsidRPr="00DB0347">
              <w:rPr>
                <w:rFonts w:ascii="Times New Roman" w:hAnsi="Times New Roman" w:cs="Times New Roman"/>
                <w:i/>
                <w:iCs/>
              </w:rPr>
              <w:t>Beneish</w:t>
            </w:r>
            <w:proofErr w:type="spellEnd"/>
            <w:r w:rsidR="001143E4" w:rsidRPr="00DB0347">
              <w:rPr>
                <w:rFonts w:ascii="Times New Roman" w:hAnsi="Times New Roman" w:cs="Times New Roman"/>
                <w:i/>
                <w:iCs/>
              </w:rPr>
              <w:t xml:space="preserve"> M-Score, Financial Statement Fraud, Fraud Detection, Fraud Hexagon, Logistic Regression, Mining Sector.</w:t>
            </w:r>
          </w:p>
          <w:p w14:paraId="5BA232AA" w14:textId="4BF9256D" w:rsidR="004E58A9" w:rsidRPr="00DB0347" w:rsidRDefault="004E58A9" w:rsidP="005D63A1">
            <w:pPr>
              <w:jc w:val="both"/>
              <w:rPr>
                <w:rFonts w:ascii="Times New Roman" w:eastAsia="Times New Roman" w:hAnsi="Times New Roman" w:cs="Times New Roman"/>
                <w:lang w:val="id-ID"/>
              </w:rPr>
            </w:pPr>
            <w:r w:rsidRPr="00DB0347">
              <w:rPr>
                <w:rFonts w:ascii="Times New Roman" w:eastAsia="Times New Roman" w:hAnsi="Times New Roman" w:cs="Times New Roman"/>
                <w:b/>
                <w:bCs/>
              </w:rPr>
              <w:t xml:space="preserve">How to Cite: </w:t>
            </w:r>
            <w:r w:rsidR="00DB0347" w:rsidRPr="00DB0347">
              <w:rPr>
                <w:rFonts w:ascii="Times New Roman" w:eastAsia="Times New Roman" w:hAnsi="Times New Roman" w:cs="Times New Roman"/>
              </w:rPr>
              <w:t xml:space="preserve">Rabbani, K., Fadli, F. (2025). </w:t>
            </w:r>
            <w:r w:rsidR="007E2505" w:rsidRPr="007E2505">
              <w:rPr>
                <w:rFonts w:ascii="Times New Roman" w:eastAsia="Times New Roman" w:hAnsi="Times New Roman" w:cs="Times New Roman"/>
              </w:rPr>
              <w:t xml:space="preserve">The Influence of the Fraud Hexagon on Financial Statement Fraud Using the </w:t>
            </w:r>
            <w:proofErr w:type="spellStart"/>
            <w:r w:rsidR="007E2505" w:rsidRPr="007E2505">
              <w:rPr>
                <w:rFonts w:ascii="Times New Roman" w:eastAsia="Times New Roman" w:hAnsi="Times New Roman" w:cs="Times New Roman"/>
              </w:rPr>
              <w:t>Beneish</w:t>
            </w:r>
            <w:proofErr w:type="spellEnd"/>
            <w:r w:rsidR="007E2505" w:rsidRPr="007E2505">
              <w:rPr>
                <w:rFonts w:ascii="Times New Roman" w:eastAsia="Times New Roman" w:hAnsi="Times New Roman" w:cs="Times New Roman"/>
              </w:rPr>
              <w:t xml:space="preserve"> M-Score Model</w:t>
            </w:r>
            <w:r w:rsidR="00DB0347" w:rsidRPr="00DB0347">
              <w:rPr>
                <w:rFonts w:ascii="Times New Roman" w:eastAsia="Times New Roman" w:hAnsi="Times New Roman" w:cs="Times New Roman"/>
              </w:rPr>
              <w:t xml:space="preserve">. </w:t>
            </w:r>
            <w:r w:rsidR="00DB0347" w:rsidRPr="00DB0347">
              <w:rPr>
                <w:rFonts w:ascii="Times New Roman" w:eastAsia="Times New Roman" w:hAnsi="Times New Roman" w:cs="Times New Roman"/>
                <w:i/>
                <w:iCs/>
              </w:rPr>
              <w:t>Goodwood Accounting and Auditing Review</w:t>
            </w:r>
            <w:r w:rsidR="00DB0347" w:rsidRPr="00DB0347">
              <w:rPr>
                <w:rFonts w:ascii="Times New Roman" w:eastAsia="Times New Roman" w:hAnsi="Times New Roman" w:cs="Times New Roman"/>
              </w:rPr>
              <w:t xml:space="preserve">, 4(1), </w:t>
            </w:r>
            <w:r w:rsidR="008E52D8" w:rsidRPr="008E52D8">
              <w:rPr>
                <w:rFonts w:ascii="Times New Roman" w:eastAsia="Times New Roman" w:hAnsi="Times New Roman" w:cs="Times New Roman"/>
              </w:rPr>
              <w:t>45-59</w:t>
            </w:r>
            <w:r w:rsidR="00DB0347" w:rsidRPr="00DB0347">
              <w:rPr>
                <w:rFonts w:ascii="Times New Roman" w:eastAsia="Times New Roman" w:hAnsi="Times New Roman" w:cs="Times New Roman"/>
              </w:rPr>
              <w:t>.</w:t>
            </w:r>
          </w:p>
        </w:tc>
      </w:tr>
      <w:tr w:rsidR="004E58A9" w:rsidRPr="00594A62" w14:paraId="60D1EA5A" w14:textId="77777777" w:rsidTr="00BF2A0B">
        <w:tc>
          <w:tcPr>
            <w:tcW w:w="2965" w:type="dxa"/>
            <w:tcBorders>
              <w:top w:val="single" w:sz="4" w:space="0" w:color="auto"/>
              <w:bottom w:val="single" w:sz="4" w:space="0" w:color="auto"/>
              <w:right w:val="single" w:sz="4" w:space="0" w:color="auto"/>
            </w:tcBorders>
          </w:tcPr>
          <w:p w14:paraId="6ADB4924" w14:textId="77777777" w:rsidR="004E58A9" w:rsidRDefault="004E58A9" w:rsidP="00BF2A0B">
            <w:pPr>
              <w:spacing w:before="240"/>
              <w:rPr>
                <w:rFonts w:ascii="Times New Roman" w:eastAsia="Times New Roman" w:hAnsi="Times New Roman" w:cs="Times New Roman"/>
                <w:b/>
                <w:bCs/>
              </w:rPr>
            </w:pPr>
            <w:r w:rsidRPr="00594A62">
              <w:rPr>
                <w:rFonts w:ascii="Times New Roman" w:eastAsia="Times New Roman" w:hAnsi="Times New Roman" w:cs="Times New Roman"/>
                <w:b/>
                <w:bCs/>
              </w:rPr>
              <w:t>Article History:</w:t>
            </w:r>
          </w:p>
          <w:p w14:paraId="7991EA0D" w14:textId="0BF0CB0D" w:rsidR="00E3267E" w:rsidRDefault="00E3267E" w:rsidP="00E3267E">
            <w:pPr>
              <w:rPr>
                <w:rFonts w:ascii="Times New Roman" w:eastAsia="Times New Roman" w:hAnsi="Times New Roman" w:cs="Times New Roman"/>
                <w:bCs/>
                <w:sz w:val="20"/>
                <w:szCs w:val="20"/>
              </w:rPr>
            </w:pPr>
            <w:r w:rsidRPr="00874DD0">
              <w:rPr>
                <w:rFonts w:ascii="Times New Roman" w:eastAsia="Times New Roman" w:hAnsi="Times New Roman" w:cs="Times New Roman"/>
                <w:bCs/>
                <w:sz w:val="20"/>
                <w:szCs w:val="20"/>
              </w:rPr>
              <w:t>Received on</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June</w:t>
            </w:r>
            <w:r w:rsidRPr="00356ABE">
              <w:rPr>
                <w:rFonts w:ascii="Times New Roman" w:eastAsia="Times New Roman" w:hAnsi="Times New Roman" w:cs="Times New Roman"/>
                <w:bCs/>
                <w:sz w:val="20"/>
                <w:szCs w:val="20"/>
              </w:rPr>
              <w:t xml:space="preserve"> 2</w:t>
            </w:r>
            <w:r>
              <w:rPr>
                <w:rFonts w:ascii="Times New Roman" w:eastAsia="Times New Roman" w:hAnsi="Times New Roman" w:cs="Times New Roman"/>
                <w:bCs/>
                <w:sz w:val="20"/>
                <w:szCs w:val="20"/>
              </w:rPr>
              <w:t>0</w:t>
            </w:r>
            <w:r w:rsidRPr="00356A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356ABE">
              <w:rPr>
                <w:rFonts w:ascii="Times New Roman" w:eastAsia="Times New Roman" w:hAnsi="Times New Roman" w:cs="Times New Roman"/>
                <w:bCs/>
                <w:sz w:val="20"/>
                <w:szCs w:val="20"/>
              </w:rPr>
              <w:t>2025</w:t>
            </w:r>
          </w:p>
          <w:p w14:paraId="6DCCFE37" w14:textId="5A899359" w:rsidR="00E3267E" w:rsidRDefault="00E3267E" w:rsidP="00E3267E">
            <w:pPr>
              <w:rPr>
                <w:rFonts w:ascii="Times New Roman" w:eastAsia="Times New Roman" w:hAnsi="Times New Roman" w:cs="Times New Roman"/>
                <w:bCs/>
                <w:sz w:val="20"/>
                <w:szCs w:val="20"/>
              </w:rPr>
            </w:pPr>
            <w:r w:rsidRPr="00874DD0">
              <w:rPr>
                <w:rFonts w:ascii="Times New Roman" w:eastAsia="Times New Roman" w:hAnsi="Times New Roman" w:cs="Times New Roman"/>
                <w:bCs/>
                <w:sz w:val="20"/>
                <w:szCs w:val="20"/>
              </w:rPr>
              <w:t>Revision 1</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on</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July</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1</w:t>
            </w:r>
            <w:r w:rsidRPr="00874DD0">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2025</w:t>
            </w:r>
          </w:p>
          <w:p w14:paraId="6C4169CE" w14:textId="4EC990A9" w:rsidR="00E3267E" w:rsidRDefault="00E3267E" w:rsidP="00E3267E">
            <w:pPr>
              <w:rPr>
                <w:rFonts w:ascii="Times New Roman" w:eastAsia="Times New Roman" w:hAnsi="Times New Roman" w:cs="Times New Roman"/>
                <w:bCs/>
                <w:sz w:val="20"/>
                <w:szCs w:val="20"/>
              </w:rPr>
            </w:pPr>
            <w:r w:rsidRPr="00874DD0">
              <w:rPr>
                <w:rFonts w:ascii="Times New Roman" w:eastAsia="Times New Roman" w:hAnsi="Times New Roman" w:cs="Times New Roman"/>
                <w:bCs/>
                <w:sz w:val="20"/>
                <w:szCs w:val="20"/>
              </w:rPr>
              <w:t>Revision 2</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 xml:space="preserve">on </w:t>
            </w:r>
            <w:r>
              <w:rPr>
                <w:rFonts w:ascii="Times New Roman" w:eastAsia="Times New Roman" w:hAnsi="Times New Roman" w:cs="Times New Roman"/>
                <w:bCs/>
                <w:sz w:val="20"/>
                <w:szCs w:val="20"/>
              </w:rPr>
              <w:t xml:space="preserve">August </w:t>
            </w:r>
            <w:r>
              <w:rPr>
                <w:rFonts w:ascii="Times New Roman" w:eastAsia="Times New Roman" w:hAnsi="Times New Roman" w:cs="Times New Roman"/>
                <w:bCs/>
                <w:sz w:val="20"/>
                <w:szCs w:val="20"/>
              </w:rPr>
              <w:t>10</w:t>
            </w:r>
            <w:r w:rsidRPr="00874DD0">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2025</w:t>
            </w:r>
          </w:p>
          <w:p w14:paraId="2484FE58" w14:textId="78F205B6" w:rsidR="00E3267E" w:rsidRDefault="00E3267E" w:rsidP="00E3267E">
            <w:pPr>
              <w:rPr>
                <w:rFonts w:ascii="Times New Roman" w:eastAsia="Times New Roman" w:hAnsi="Times New Roman" w:cs="Times New Roman"/>
                <w:bCs/>
                <w:sz w:val="20"/>
                <w:szCs w:val="20"/>
              </w:rPr>
            </w:pPr>
            <w:r w:rsidRPr="00874DD0">
              <w:rPr>
                <w:rFonts w:ascii="Times New Roman" w:eastAsia="Times New Roman" w:hAnsi="Times New Roman" w:cs="Times New Roman"/>
                <w:bCs/>
                <w:sz w:val="20"/>
                <w:szCs w:val="20"/>
              </w:rPr>
              <w:t>Revision 3</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 xml:space="preserve">on </w:t>
            </w:r>
            <w:r>
              <w:rPr>
                <w:rFonts w:ascii="Times New Roman" w:eastAsia="Times New Roman" w:hAnsi="Times New Roman" w:cs="Times New Roman"/>
                <w:bCs/>
                <w:sz w:val="20"/>
                <w:szCs w:val="20"/>
              </w:rPr>
              <w:t>August</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20</w:t>
            </w:r>
            <w:r w:rsidRPr="00874DD0">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2025</w:t>
            </w:r>
          </w:p>
          <w:p w14:paraId="26ED3088" w14:textId="11AF9649" w:rsidR="00E3267E" w:rsidRPr="00594A62" w:rsidRDefault="00E3267E" w:rsidP="00E3267E">
            <w:pPr>
              <w:rPr>
                <w:rFonts w:ascii="Times New Roman" w:eastAsia="Times New Roman" w:hAnsi="Times New Roman" w:cs="Times New Roman"/>
                <w:b/>
                <w:bCs/>
              </w:rPr>
            </w:pPr>
            <w:r w:rsidRPr="00874DD0">
              <w:rPr>
                <w:rFonts w:ascii="Times New Roman" w:eastAsia="Times New Roman" w:hAnsi="Times New Roman" w:cs="Times New Roman"/>
                <w:bCs/>
                <w:sz w:val="20"/>
                <w:szCs w:val="20"/>
              </w:rPr>
              <w:t xml:space="preserve">Approved on </w:t>
            </w:r>
            <w:r>
              <w:rPr>
                <w:rFonts w:ascii="Times New Roman" w:eastAsia="Times New Roman" w:hAnsi="Times New Roman" w:cs="Times New Roman"/>
                <w:bCs/>
                <w:sz w:val="20"/>
                <w:szCs w:val="20"/>
              </w:rPr>
              <w:t>September 2</w:t>
            </w:r>
            <w:r w:rsidRPr="00874DD0">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874DD0">
              <w:rPr>
                <w:rFonts w:ascii="Times New Roman" w:eastAsia="Times New Roman" w:hAnsi="Times New Roman" w:cs="Times New Roman"/>
                <w:bCs/>
                <w:sz w:val="20"/>
                <w:szCs w:val="20"/>
              </w:rPr>
              <w:t>2025</w:t>
            </w:r>
          </w:p>
        </w:tc>
        <w:tc>
          <w:tcPr>
            <w:tcW w:w="6051" w:type="dxa"/>
            <w:vMerge/>
            <w:tcBorders>
              <w:left w:val="single" w:sz="4" w:space="0" w:color="auto"/>
              <w:bottom w:val="single" w:sz="4" w:space="0" w:color="auto"/>
            </w:tcBorders>
          </w:tcPr>
          <w:p w14:paraId="746BA626" w14:textId="77777777" w:rsidR="004E58A9" w:rsidRPr="00594A62" w:rsidRDefault="004E58A9" w:rsidP="00BF2A0B">
            <w:pPr>
              <w:rPr>
                <w:rFonts w:ascii="Times New Roman" w:eastAsia="Times New Roman" w:hAnsi="Times New Roman" w:cs="Times New Roman"/>
              </w:rPr>
            </w:pPr>
          </w:p>
        </w:tc>
      </w:tr>
    </w:tbl>
    <w:p w14:paraId="1EDBB07C" w14:textId="2C5F9AF6" w:rsidR="004E46D7" w:rsidRPr="00BE2772" w:rsidRDefault="0016142E" w:rsidP="00975194">
      <w:pPr>
        <w:pStyle w:val="ListParagraph"/>
        <w:numPr>
          <w:ilvl w:val="0"/>
          <w:numId w:val="11"/>
        </w:numPr>
        <w:spacing w:after="0" w:line="240" w:lineRule="auto"/>
        <w:rPr>
          <w:rFonts w:ascii="Times New Roman" w:hAnsi="Times New Roman" w:cs="Times New Roman"/>
          <w:color w:val="000000" w:themeColor="text1"/>
        </w:rPr>
      </w:pPr>
      <w:r w:rsidRPr="00BE2772">
        <w:rPr>
          <w:rFonts w:ascii="Times New Roman" w:hAnsi="Times New Roman" w:cs="Times New Roman"/>
          <w:b/>
          <w:bCs/>
          <w:color w:val="000000" w:themeColor="text1"/>
          <w:sz w:val="24"/>
          <w:szCs w:val="24"/>
          <w:lang w:val="sv-SE"/>
        </w:rPr>
        <w:t>Introduction</w:t>
      </w:r>
    </w:p>
    <w:p w14:paraId="2575BC89" w14:textId="639E8E0F" w:rsidR="006C0A4C" w:rsidRPr="006C0A4C" w:rsidRDefault="00A20CF2" w:rsidP="00DB0347">
      <w:pPr>
        <w:spacing w:after="0" w:line="240" w:lineRule="auto"/>
        <w:jc w:val="both"/>
        <w:rPr>
          <w:rFonts w:ascii="Times New Roman" w:hAnsi="Times New Roman" w:cs="Times New Roman"/>
          <w:lang w:val="id-ID"/>
        </w:rPr>
      </w:pPr>
      <w:bookmarkStart w:id="1" w:name="_Hlk200511957"/>
      <w:r w:rsidRPr="006C0A4C">
        <w:rPr>
          <w:rFonts w:ascii="Times New Roman" w:hAnsi="Times New Roman" w:cs="Times New Roman"/>
          <w:lang w:val="id-ID"/>
        </w:rPr>
        <w:t>Financial reports are one of the main means by which companies convey information about their performance and financial position to stakeholders.</w:t>
      </w:r>
      <w:r w:rsidR="006C0A4C" w:rsidRPr="006C0A4C">
        <w:rPr>
          <w:rFonts w:ascii="Times New Roman" w:hAnsi="Times New Roman" w:cs="Times New Roman"/>
          <w:lang w:val="id-ID"/>
        </w:rPr>
        <w:t xml:space="preserve"> </w:t>
      </w:r>
      <w:r w:rsidRPr="006C0A4C">
        <w:rPr>
          <w:rFonts w:ascii="Times New Roman" w:hAnsi="Times New Roman" w:cs="Times New Roman"/>
          <w:lang w:val="id-ID"/>
        </w:rPr>
        <w:t xml:space="preserve">According to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{"citationItems":[{"id":"ITEM-1","itemData":{"DOI":"10.35912/jakman.v6i3.4097","abstract":"Purpose: The aim of this research is to find out whether human resource competence, internal control systems and good university governance have a direct or indirect effect on the quality of state universities' financial reports. Methodology/approach: The research uses a quantitative approach, with data collection methods using questionnaires. The research sample was 255 leaders, internal supervisory units, managers and preparers of PTN financial reports in the UAPPA/B Unit in the Java Region. Path analysis was used as an analytical tool in this research, with SEM-PLS. Results/findings: Human resource competency, internal control system and good university governance has a positive and significant effect on the quality of financial reports. Human resource competency and internal control system has a positive and significant effect on good university governance. Human resource competency, internal control system has a positive and significant effect on the quality of financial reports through good university governance. Limitations: This study is limited by measuring the quality of financial reports from the perspective of human resource competency, internal control system and good university governance. While there are several other variables that can affect the quality of financial reports, such as the quality of information technology, because currently financial reports are done based on applications. Contribution: This finding is expected to increase the understanding that quality financial reports are produced by competent human resources in accounting, the organization has good internal control and the organization implements good university governance appropriately. Furthermore, this study contributes to the literature by showing the importance of financial report quality to maintain the image of the organization. Novelty: This study addresses the gap in previous research, that the competence of human resources for managing current financial reports must be complemented by an understanding of the use of applications that have been determined by the ministry.","author":[{"dropping-particle":"","family":"Pratamasari","given":"Frinta","non-dropping-particle":"","parse-names":false,"suffix":""},{"dropping-particle":"","family":"Muawanah","given":"Umi","non-dropping-particle":"","parse-names":false,"suffix":""},{"dropping-particle":"","family":"Farhan","given":"Djuni","non-dropping-particle":"","parse-names":false,"suffix":""}],"container-title":"Jurnal Akuntansi, Keuangan, dan Manajemen","id":"ITEM-1","issue":"3","issued":{"date-parts":[["2025"]]},"page":"847-864","title":"Faktor-Faktor yang Mempengaruhi Kualitas Laporan Keuangan pada Perguruan Tinggi Negeri di Jawa Timur","type":"article-journal","volume":"6"},"uris":["http://www.mendeley.com/documents/?uuid=6c32e6fd-d6cf-4590-9965-40e709973913"]}],"mendeley":{"formattedCitation":"(Pratamasari et al., 2025)","manualFormatting":"Pratamasari et al. (2025)","plainTextFormattedCitation":"(Pratamasari et al., 2025)","previouslyFormattedCitation":"(Pratamasari et al., 2025)"},"properties":{"noteIndex":0},"schema":"https://github.com/citation-style-language/schema/raw/master/csl-citation.json"}</w:instrText>
      </w:r>
      <w:r>
        <w:rPr>
          <w:rFonts w:ascii="Times New Roman" w:hAnsi="Times New Roman" w:cs="Times New Roman"/>
          <w:lang w:val="id-ID"/>
        </w:rPr>
        <w:fldChar w:fldCharType="separate"/>
      </w:r>
      <w:r w:rsidRPr="00B44E46">
        <w:rPr>
          <w:rFonts w:ascii="Times New Roman" w:hAnsi="Times New Roman" w:cs="Times New Roman"/>
          <w:noProof/>
          <w:lang w:val="id-ID"/>
        </w:rPr>
        <w:t xml:space="preserve">Pratamasari </w:t>
      </w:r>
      <w:r w:rsidRPr="00B44E46">
        <w:rPr>
          <w:rFonts w:ascii="Times New Roman" w:hAnsi="Times New Roman" w:cs="Times New Roman"/>
          <w:i/>
          <w:iCs/>
          <w:noProof/>
          <w:lang w:val="id-ID"/>
        </w:rPr>
        <w:t>et</w:t>
      </w:r>
      <w:r w:rsidRPr="00B44E46">
        <w:rPr>
          <w:rFonts w:ascii="Times New Roman" w:hAnsi="Times New Roman" w:cs="Times New Roman"/>
          <w:noProof/>
          <w:lang w:val="id-ID"/>
        </w:rPr>
        <w:t xml:space="preserve"> al.( </w:t>
      </w:r>
      <w:r w:rsidRPr="00B44E46">
        <w:rPr>
          <w:rFonts w:ascii="Times New Roman" w:hAnsi="Times New Roman" w:cs="Times New Roman"/>
          <w:i/>
          <w:iCs/>
          <w:noProof/>
          <w:lang w:val="id-ID"/>
        </w:rPr>
        <w:t xml:space="preserve">2025 </w:t>
      </w:r>
      <w:r>
        <w:rPr>
          <w:rFonts w:ascii="Times New Roman" w:hAnsi="Times New Roman" w:cs="Times New Roman"/>
          <w:noProof/>
          <w:lang w:val="id-ID"/>
        </w:rPr>
        <w:t>),</w:t>
      </w:r>
      <w:r>
        <w:rPr>
          <w:rFonts w:ascii="Times New Roman" w:hAnsi="Times New Roman" w:cs="Times New Roman"/>
          <w:lang w:val="id-ID"/>
        </w:rPr>
        <w:fldChar w:fldCharType="end"/>
      </w:r>
      <w:r>
        <w:rPr>
          <w:rFonts w:ascii="Times New Roman" w:hAnsi="Times New Roman" w:cs="Times New Roman"/>
          <w:lang w:val="id-ID"/>
        </w:rPr>
        <w:t xml:space="preserve"> financial reports are considered to be of good quality if the information provided </w:t>
      </w:r>
      <w:r w:rsidRPr="00B44E46">
        <w:rPr>
          <w:rFonts w:ascii="Times New Roman" w:hAnsi="Times New Roman" w:cs="Times New Roman"/>
          <w:i/>
          <w:iCs/>
          <w:lang w:val="id-ID"/>
        </w:rPr>
        <w:t xml:space="preserve">is accurate, timely, relevant, </w:t>
      </w:r>
      <w:r w:rsidRPr="00B44E46">
        <w:rPr>
          <w:rFonts w:ascii="Times New Roman" w:hAnsi="Times New Roman" w:cs="Times New Roman"/>
          <w:lang w:val="id-ID"/>
        </w:rPr>
        <w:t xml:space="preserve">and </w:t>
      </w:r>
      <w:r w:rsidRPr="00B44E46">
        <w:rPr>
          <w:rFonts w:ascii="Times New Roman" w:hAnsi="Times New Roman" w:cs="Times New Roman"/>
          <w:i/>
          <w:iCs/>
          <w:lang w:val="id-ID"/>
        </w:rPr>
        <w:t>complete</w:t>
      </w:r>
      <w:r>
        <w:rPr>
          <w:rFonts w:ascii="Times New Roman" w:hAnsi="Times New Roman" w:cs="Times New Roman"/>
          <w:lang w:val="id-ID"/>
        </w:rPr>
        <w:t>.</w:t>
      </w:r>
      <w:r w:rsidR="00B44E46">
        <w:rPr>
          <w:rFonts w:ascii="Times New Roman" w:hAnsi="Times New Roman" w:cs="Times New Roman"/>
          <w:lang w:val="id-ID"/>
        </w:rPr>
        <w:t xml:space="preserve"> </w:t>
      </w:r>
      <w:r>
        <w:rPr>
          <w:rFonts w:ascii="Times New Roman" w:hAnsi="Times New Roman" w:cs="Times New Roman"/>
          <w:lang w:val="id-ID"/>
        </w:rPr>
        <w:t>In a competitive business world, companies often face pressure to demonstrate good financial performance; therefore, financial reports are often manipulated to present a more positive picture than the actual condition.</w:t>
      </w:r>
      <w:r w:rsidR="00B44E46">
        <w:rPr>
          <w:rFonts w:ascii="Times New Roman" w:hAnsi="Times New Roman" w:cs="Times New Roman"/>
          <w:lang w:val="id-ID"/>
        </w:rPr>
        <w:t xml:space="preserve"> </w:t>
      </w:r>
      <w:r>
        <w:rPr>
          <w:rFonts w:ascii="Times New Roman" w:hAnsi="Times New Roman" w:cs="Times New Roman"/>
          <w:lang w:val="id-ID"/>
        </w:rPr>
        <w:t xml:space="preserve">According to </w:t>
      </w:r>
      <w:r w:rsidRPr="006C0A4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{"citationItems":[{"id":"ITEM-1","itemData":{"DOI":"10.21632/saki.4.1.1-16","abstract":"Penelitian ini bertujuan untuk menganalisis pengaruh model fraud hexagon; stimulus (tekanan), kesempatan, rasionalisasi, kemampuan, ego dan kolusi terhadap kecurangan pelaporan keuangan dengan menggunakan pengukuran model F-Score pada perusahaan sektor manufaktur yang terdaftar di Bursa Efek Indonesia (BEI) tahun 2017-2019. Sampel yang digunakan dalam penelitian berjumlah 97 perusahaan manufaktur di Indonesia dengan jumlah observasi sebanyak 291. Penelitian menggunakan teknik analisis regresi logistik.Hasil penelitian ini menunjukkan bahwa stimulus (tekanan) yang ditinjau dari stabilitas keuangan dan target keuangan; kesempatan yang ditinjau dari ketidakefektifan pengawasan; ego yang ditinjau dari rangkap jabatan CEO tidak berpengaruh terhadap kecurangan pelaporan keuangan. Sedangkan stimulus (tekanan) yang ditinjau dari tekanan eksternal berpengaruh terhadap kecurangan pelaporan keuangan; rasionalisasi yang ditinjau dari pergantian KAP; kemampuan yang ditinjau dari perubahan direktur dan kolusi yang ditinjau dari kinerja pasar berpengaruh terhadap kecurangan pelaporan keuangan. Penelitian ini hanya dilakukan pada sektor perusahaan manufaktur sehingga hasil penelitian ini lebih menggambarkan situasi secara lokal. Hasil penelitian ini menegaskan bahwa ada beberapa faktor yang dapat menyebabkan terjadinya kecurangan pelaporan keuangan, oleh sebab itu sebaiknya manajemen perusahaan bersama-sama dapat meningkatkan kualitas pelaporan keuangan.","author":[{"dropping-particle":"","family":"Jannah","given":"Vika Miftahul","non-dropping-particle":"","parse-names":false,"suffix":""},{"dropping-particle":"","family":"Andreas","given":"","non-dropping-particle":"","parse-names":false,"suffix":""},{"dropping-particle":"","family":"Rasuli","given":"M.","non-dropping-particle":"","parse-names":false,"suffix":""}],"container-title":"Studi Akuntansi dan Keuangan Indonesia","id":"ITEM-1","issue":"1","issued":{"date-parts":[["2021"]]},"page":"1-16","title":"Pendekatan Vousinas Fraud Hexagon Model dalam Mendeteksi Kecurangan Pelaporan Keuangan","type":"article-journal","volume":"4"},"uris":["http://www.mendeley.com/documents/?uuid=e05d1200-ba63-4c30-8bd0-0305e7849266"]}],"mendeley":{"formattedCitation":"(Jannah et al., 2021)","manualFormatting":"Jannah et al., (2021)","plainTextFormattedCitation":"(Jannah et al., 2021)","previouslyFormattedCitation":"(Jannah et al., 2021)"},"properties":{"noteIndex":0},"schema":"https://github.com/citation-style-language/schema/raw/master/csl-citation.json"}</w:instrText>
      </w:r>
      <w:r w:rsidRPr="006C0A4C">
        <w:rPr>
          <w:rFonts w:ascii="Times New Roman" w:hAnsi="Times New Roman" w:cs="Times New Roman"/>
          <w:lang w:val="id-ID"/>
        </w:rPr>
        <w:fldChar w:fldCharType="separate"/>
      </w:r>
      <w:r w:rsidRPr="006C0A4C">
        <w:rPr>
          <w:rFonts w:ascii="Times New Roman" w:hAnsi="Times New Roman" w:cs="Times New Roman"/>
          <w:noProof/>
          <w:lang w:val="id-ID"/>
        </w:rPr>
        <w:t xml:space="preserve">Jannah </w:t>
      </w:r>
      <w:r w:rsidRPr="006C0A4C">
        <w:rPr>
          <w:rFonts w:ascii="Times New Roman" w:hAnsi="Times New Roman" w:cs="Times New Roman"/>
          <w:i/>
          <w:iCs/>
          <w:noProof/>
          <w:lang w:val="id-ID"/>
        </w:rPr>
        <w:t xml:space="preserve">et al. </w:t>
      </w:r>
      <w:r w:rsidRPr="006C0A4C">
        <w:rPr>
          <w:rFonts w:ascii="Times New Roman" w:hAnsi="Times New Roman" w:cs="Times New Roman"/>
          <w:noProof/>
          <w:lang w:val="id-ID"/>
        </w:rPr>
        <w:t xml:space="preserve">., (2021), </w:t>
      </w:r>
      <w:r w:rsidRPr="006C0A4C">
        <w:rPr>
          <w:rFonts w:ascii="Times New Roman" w:hAnsi="Times New Roman" w:cs="Times New Roman"/>
          <w:lang w:val="id-ID"/>
        </w:rPr>
        <w:fldChar w:fldCharType="end"/>
      </w:r>
      <w:r w:rsidRPr="006C0A4C">
        <w:rPr>
          <w:rFonts w:ascii="Times New Roman" w:hAnsi="Times New Roman" w:cs="Times New Roman"/>
          <w:i/>
          <w:iCs/>
          <w:lang w:val="id-ID"/>
        </w:rPr>
        <w:t xml:space="preserve">the </w:t>
      </w:r>
      <w:r w:rsidRPr="006C0A4C">
        <w:rPr>
          <w:rFonts w:ascii="Times New Roman" w:hAnsi="Times New Roman" w:cs="Times New Roman"/>
          <w:lang w:val="id-ID"/>
        </w:rPr>
        <w:t xml:space="preserve">occurrence of fraud can reduce the level of </w:t>
      </w:r>
      <w:r>
        <w:rPr>
          <w:rFonts w:ascii="Times New Roman" w:hAnsi="Times New Roman" w:cs="Times New Roman"/>
          <w:lang w:val="en-US"/>
        </w:rPr>
        <w:t>recognition.</w:t>
      </w:r>
      <w:r w:rsidRPr="006C0A4C">
        <w:rPr>
          <w:rFonts w:ascii="Times New Roman" w:hAnsi="Times New Roman" w:cs="Times New Roman"/>
          <w:lang w:val="id-ID"/>
        </w:rPr>
        <w:t xml:space="preserve"> </w:t>
      </w:r>
      <w:r>
        <w:rPr>
          <w:rFonts w:ascii="Times New Roman" w:hAnsi="Times New Roman" w:cs="Times New Roman"/>
          <w:lang w:val="en-US"/>
        </w:rPr>
        <w:t xml:space="preserve">general </w:t>
      </w:r>
      <w:r w:rsidRPr="006C0A4C">
        <w:rPr>
          <w:rFonts w:ascii="Times New Roman" w:hAnsi="Times New Roman" w:cs="Times New Roman"/>
          <w:lang w:val="id-ID"/>
        </w:rPr>
        <w:t>regarding the company's financial reports, and this can lead to indications of bankruptcy in the company.</w:t>
      </w:r>
    </w:p>
    <w:p w14:paraId="30CE8A9E" w14:textId="77777777" w:rsidR="006C0A4C" w:rsidRPr="006C0A4C" w:rsidRDefault="006C0A4C" w:rsidP="00975194">
      <w:pPr>
        <w:spacing w:after="0" w:line="240" w:lineRule="auto"/>
        <w:jc w:val="center"/>
        <w:rPr>
          <w:rFonts w:ascii="Times New Roman" w:hAnsi="Times New Roman" w:cs="Times New Roman"/>
          <w:lang w:val="id-ID"/>
        </w:rPr>
      </w:pPr>
      <w:r w:rsidRPr="006C0A4C">
        <w:rPr>
          <w:rFonts w:ascii="Times New Roman" w:hAnsi="Times New Roman" w:cs="Times New Roman"/>
          <w:noProof/>
          <w:lang w:val="id-ID"/>
        </w:rPr>
        <w:lastRenderedPageBreak/>
        <w:drawing>
          <wp:inline distT="0" distB="0" distL="0" distR="0" wp14:anchorId="1F3E6C74" wp14:editId="14F041AD">
            <wp:extent cx="3960000" cy="1657305"/>
            <wp:effectExtent l="0" t="0" r="2540" b="635"/>
            <wp:docPr id="158450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06585" name="Picture 1584506585"/>
                    <pic:cNvPicPr/>
                  </pic:nvPicPr>
                  <pic:blipFill rotWithShape="1">
                    <a:blip r:embed="rId17" cstate="print">
                      <a:extLst>
                        <a:ext uri="{28A0092B-C50C-407E-A947-70E740481C1C}">
                          <a14:useLocalDpi xmlns:a14="http://schemas.microsoft.com/office/drawing/2010/main" val="0"/>
                        </a:ext>
                      </a:extLst>
                    </a:blip>
                    <a:srcRect l="33459" t="39393" r="11478" b="19637"/>
                    <a:stretch/>
                  </pic:blipFill>
                  <pic:spPr bwMode="auto">
                    <a:xfrm>
                      <a:off x="0" y="0"/>
                      <a:ext cx="3960000" cy="1657305"/>
                    </a:xfrm>
                    <a:prstGeom prst="rect">
                      <a:avLst/>
                    </a:prstGeom>
                    <a:ln>
                      <a:noFill/>
                    </a:ln>
                    <a:extLst>
                      <a:ext uri="{53640926-AAD7-44D8-BBD7-CCE9431645EC}">
                        <a14:shadowObscured xmlns:a14="http://schemas.microsoft.com/office/drawing/2010/main"/>
                      </a:ext>
                    </a:extLst>
                  </pic:spPr>
                </pic:pic>
              </a:graphicData>
            </a:graphic>
          </wp:inline>
        </w:drawing>
      </w:r>
    </w:p>
    <w:p w14:paraId="7EA8A7BC" w14:textId="77777777" w:rsidR="006C0A4C" w:rsidRPr="00DB0347" w:rsidRDefault="006C0A4C" w:rsidP="00DB0347">
      <w:pPr>
        <w:spacing w:after="0" w:line="240" w:lineRule="auto"/>
        <w:jc w:val="center"/>
        <w:rPr>
          <w:rFonts w:ascii="Times New Roman" w:hAnsi="Times New Roman" w:cs="Times New Roman"/>
          <w:lang w:val="id-ID"/>
        </w:rPr>
      </w:pPr>
      <w:r w:rsidRPr="00DB0347">
        <w:rPr>
          <w:rFonts w:ascii="Times New Roman" w:hAnsi="Times New Roman" w:cs="Times New Roman"/>
          <w:i/>
          <w:iCs/>
          <w:lang w:val="id-ID"/>
        </w:rPr>
        <w:t xml:space="preserve">Fraud </w:t>
      </w:r>
      <w:r w:rsidRPr="00DB0347">
        <w:rPr>
          <w:rFonts w:ascii="Times New Roman" w:hAnsi="Times New Roman" w:cs="Times New Roman"/>
          <w:lang w:val="id-ID"/>
        </w:rPr>
        <w:t>Cases</w:t>
      </w:r>
    </w:p>
    <w:p w14:paraId="2737DD6C" w14:textId="77777777" w:rsidR="006C0A4C" w:rsidRPr="00DB0347" w:rsidRDefault="006C0A4C" w:rsidP="00DB0347">
      <w:pPr>
        <w:spacing w:after="0" w:line="240" w:lineRule="auto"/>
        <w:jc w:val="center"/>
        <w:rPr>
          <w:rFonts w:ascii="Times New Roman" w:hAnsi="Times New Roman" w:cs="Times New Roman"/>
          <w:lang w:val="id-ID"/>
        </w:rPr>
      </w:pPr>
      <w:r w:rsidRPr="00DB0347">
        <w:rPr>
          <w:rFonts w:ascii="Times New Roman" w:hAnsi="Times New Roman" w:cs="Times New Roman"/>
          <w:lang w:val="id-ID"/>
        </w:rPr>
        <w:t xml:space="preserve">Source: </w:t>
      </w:r>
      <w:r w:rsidRPr="00DB0347">
        <w:rPr>
          <w:rFonts w:ascii="Times New Roman" w:hAnsi="Times New Roman" w:cs="Times New Roman"/>
          <w:i/>
          <w:iCs/>
          <w:lang w:val="id-ID"/>
        </w:rPr>
        <w:t>Report to the Nations Association of Certified Fraud Examiners (ACFE) 2024</w:t>
      </w:r>
    </w:p>
    <w:p w14:paraId="2536311B" w14:textId="77777777" w:rsidR="006C0A4C" w:rsidRPr="00DB0347" w:rsidRDefault="006C0A4C" w:rsidP="00DB0347">
      <w:pPr>
        <w:spacing w:after="0" w:line="240" w:lineRule="auto"/>
        <w:jc w:val="both"/>
        <w:rPr>
          <w:rFonts w:ascii="Times New Roman" w:hAnsi="Times New Roman" w:cs="Times New Roman"/>
          <w:i/>
          <w:iCs/>
          <w:lang w:val="id-ID"/>
        </w:rPr>
      </w:pPr>
    </w:p>
    <w:p w14:paraId="2B06AD7B" w14:textId="5157BAD9" w:rsidR="006C0A4C" w:rsidRPr="00DB0347" w:rsidRDefault="00A20CF2" w:rsidP="00DB0347">
      <w:pPr>
        <w:spacing w:after="0" w:line="240" w:lineRule="auto"/>
        <w:jc w:val="both"/>
        <w:rPr>
          <w:rFonts w:ascii="Times New Roman" w:hAnsi="Times New Roman" w:cs="Times New Roman"/>
          <w:lang w:val="id-ID"/>
        </w:rPr>
      </w:pPr>
      <w:r w:rsidRPr="00DB0347">
        <w:rPr>
          <w:rFonts w:ascii="Times New Roman" w:hAnsi="Times New Roman" w:cs="Times New Roman"/>
          <w:lang w:val="id-ID"/>
        </w:rPr>
        <w:t xml:space="preserve">Based on Figure 1 of the Indonesian </w:t>
      </w:r>
      <w:r w:rsidRPr="00DB0347">
        <w:rPr>
          <w:rFonts w:ascii="Times New Roman" w:hAnsi="Times New Roman" w:cs="Times New Roman"/>
          <w:i/>
          <w:iCs/>
          <w:lang w:val="id-ID"/>
        </w:rPr>
        <w:t xml:space="preserve">Fraud Survey </w:t>
      </w:r>
      <w:r w:rsidRPr="00DB0347">
        <w:rPr>
          <w:rFonts w:ascii="Times New Roman" w:hAnsi="Times New Roman" w:cs="Times New Roman"/>
          <w:lang w:val="id-ID"/>
        </w:rPr>
        <w:t xml:space="preserve">(SFI) published by </w:t>
      </w:r>
      <w:r w:rsidRPr="00DB0347">
        <w:rPr>
          <w:rFonts w:ascii="Times New Roman" w:hAnsi="Times New Roman" w:cs="Times New Roman"/>
          <w:i/>
          <w:iCs/>
          <w:lang w:val="id-ID"/>
        </w:rPr>
        <w:t xml:space="preserve">the Association of Certified Fraud Examiners </w:t>
      </w:r>
      <w:r w:rsidRPr="00DB0347">
        <w:rPr>
          <w:rFonts w:ascii="Times New Roman" w:hAnsi="Times New Roman" w:cs="Times New Roman"/>
          <w:lang w:val="id-ID"/>
        </w:rPr>
        <w:t xml:space="preserve">in 2024, the ACFE classifies fraud into three types: asset </w:t>
      </w:r>
      <w:r w:rsidRPr="00DB0347">
        <w:rPr>
          <w:rFonts w:ascii="Times New Roman" w:hAnsi="Times New Roman" w:cs="Times New Roman"/>
          <w:lang w:val="en-US"/>
        </w:rPr>
        <w:t xml:space="preserve">misappropriation, with a percentage of 89% of cases, corruption, with a percentage of 48%, and financial statement fraud, with </w:t>
      </w:r>
      <w:r w:rsidRPr="00DB0347">
        <w:rPr>
          <w:rFonts w:ascii="Times New Roman" w:hAnsi="Times New Roman" w:cs="Times New Roman"/>
          <w:lang w:val="id-ID"/>
        </w:rPr>
        <w:t>a percentage of 5%.</w:t>
      </w:r>
      <w:r w:rsidR="005D426F" w:rsidRPr="00DB0347">
        <w:rPr>
          <w:rFonts w:ascii="Times New Roman" w:hAnsi="Times New Roman" w:cs="Times New Roman"/>
          <w:lang w:val="en-US"/>
        </w:rPr>
        <w:t xml:space="preserve"> </w:t>
      </w:r>
      <w:r w:rsidRPr="00DB0347">
        <w:rPr>
          <w:rFonts w:ascii="Times New Roman" w:hAnsi="Times New Roman" w:cs="Times New Roman"/>
          <w:lang w:val="en-US"/>
        </w:rPr>
        <w:t xml:space="preserve">Financial reporting fraud incidents </w:t>
      </w:r>
      <w:r w:rsidRPr="00DB0347">
        <w:rPr>
          <w:rFonts w:ascii="Times New Roman" w:hAnsi="Times New Roman" w:cs="Times New Roman"/>
          <w:lang w:val="id-ID"/>
        </w:rPr>
        <w:t>have the lowest percentage of fraud compared to asset misappropriation and corruption cases.</w:t>
      </w:r>
      <w:r w:rsidR="006C0A4C" w:rsidRPr="00DB0347">
        <w:rPr>
          <w:rFonts w:ascii="Times New Roman" w:hAnsi="Times New Roman" w:cs="Times New Roman"/>
          <w:lang w:val="id-ID"/>
        </w:rPr>
        <w:t xml:space="preserve"> </w:t>
      </w:r>
      <w:r w:rsidRPr="00DB0347">
        <w:rPr>
          <w:rFonts w:ascii="Times New Roman" w:hAnsi="Times New Roman" w:cs="Times New Roman"/>
          <w:lang w:val="id-ID"/>
        </w:rPr>
        <w:t xml:space="preserve">However, cases of financial reporting fraud </w:t>
      </w:r>
      <w:r w:rsidRPr="00DB0347">
        <w:rPr>
          <w:rFonts w:ascii="Times New Roman" w:hAnsi="Times New Roman" w:cs="Times New Roman"/>
          <w:lang w:val="en-US"/>
        </w:rPr>
        <w:t>have</w:t>
      </w:r>
      <w:r w:rsidRPr="00DB0347">
        <w:rPr>
          <w:rFonts w:ascii="Times New Roman" w:hAnsi="Times New Roman" w:cs="Times New Roman"/>
          <w:lang w:val="id-ID"/>
        </w:rPr>
        <w:t xml:space="preserve"> The average </w:t>
      </w:r>
      <w:r w:rsidRPr="00DB0347">
        <w:rPr>
          <w:rFonts w:ascii="Times New Roman" w:hAnsi="Times New Roman" w:cs="Times New Roman"/>
          <w:lang w:val="en-US"/>
        </w:rPr>
        <w:t xml:space="preserve">value of </w:t>
      </w:r>
      <w:r w:rsidRPr="00DB0347">
        <w:rPr>
          <w:rFonts w:ascii="Times New Roman" w:hAnsi="Times New Roman" w:cs="Times New Roman"/>
          <w:lang w:val="id-ID"/>
        </w:rPr>
        <w:t>the loss was the largest among the three cases, with an average loss of $766,000, while corruption was $200,0000, and asset misappropriation cases were $120,000 (ACFE, 2024).</w:t>
      </w:r>
    </w:p>
    <w:p w14:paraId="3A3A04E7" w14:textId="77777777" w:rsidR="006C0A4C" w:rsidRPr="00DB0347" w:rsidRDefault="006C0A4C" w:rsidP="00DB0347">
      <w:pPr>
        <w:spacing w:after="0" w:line="240" w:lineRule="auto"/>
        <w:jc w:val="both"/>
        <w:rPr>
          <w:rFonts w:ascii="Times New Roman" w:hAnsi="Times New Roman" w:cs="Times New Roman"/>
          <w:lang w:val="id-ID"/>
        </w:rPr>
      </w:pPr>
    </w:p>
    <w:p w14:paraId="5EDAD4C1" w14:textId="77777777" w:rsidR="006C0A4C" w:rsidRPr="006C0A4C" w:rsidRDefault="006C0A4C" w:rsidP="00975194">
      <w:pPr>
        <w:spacing w:after="0" w:line="240" w:lineRule="auto"/>
        <w:jc w:val="center"/>
        <w:rPr>
          <w:rFonts w:ascii="Times New Roman" w:hAnsi="Times New Roman" w:cs="Times New Roman"/>
          <w:lang w:val="id-ID"/>
        </w:rPr>
      </w:pPr>
      <w:r w:rsidRPr="006C0A4C">
        <w:rPr>
          <w:rFonts w:ascii="Times New Roman" w:hAnsi="Times New Roman" w:cs="Times New Roman"/>
          <w:noProof/>
          <w:lang w:val="id-ID"/>
        </w:rPr>
        <w:drawing>
          <wp:inline distT="0" distB="0" distL="0" distR="0" wp14:anchorId="2110E7FE" wp14:editId="45A96189">
            <wp:extent cx="3960000" cy="1741775"/>
            <wp:effectExtent l="0" t="0" r="2540" b="0"/>
            <wp:docPr id="236335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35666" name="Picture 236335666"/>
                    <pic:cNvPicPr/>
                  </pic:nvPicPr>
                  <pic:blipFill rotWithShape="1">
                    <a:blip r:embed="rId18" cstate="print">
                      <a:extLst>
                        <a:ext uri="{28A0092B-C50C-407E-A947-70E740481C1C}">
                          <a14:useLocalDpi xmlns:a14="http://schemas.microsoft.com/office/drawing/2010/main" val="0"/>
                        </a:ext>
                      </a:extLst>
                    </a:blip>
                    <a:srcRect l="33015" t="34469" r="10813" b="21607"/>
                    <a:stretch/>
                  </pic:blipFill>
                  <pic:spPr bwMode="auto">
                    <a:xfrm>
                      <a:off x="0" y="0"/>
                      <a:ext cx="3960000" cy="1741775"/>
                    </a:xfrm>
                    <a:prstGeom prst="rect">
                      <a:avLst/>
                    </a:prstGeom>
                    <a:ln>
                      <a:noFill/>
                    </a:ln>
                    <a:extLst>
                      <a:ext uri="{53640926-AAD7-44D8-BBD7-CCE9431645EC}">
                        <a14:shadowObscured xmlns:a14="http://schemas.microsoft.com/office/drawing/2010/main"/>
                      </a:ext>
                    </a:extLst>
                  </pic:spPr>
                </pic:pic>
              </a:graphicData>
            </a:graphic>
          </wp:inline>
        </w:drawing>
      </w:r>
    </w:p>
    <w:p w14:paraId="0C20CADB" w14:textId="77777777" w:rsidR="006C0A4C" w:rsidRPr="00DB0347" w:rsidRDefault="006C0A4C" w:rsidP="00975194">
      <w:pPr>
        <w:spacing w:after="0" w:line="240" w:lineRule="auto"/>
        <w:jc w:val="center"/>
        <w:rPr>
          <w:rFonts w:ascii="Times New Roman" w:hAnsi="Times New Roman" w:cs="Times New Roman"/>
          <w:lang w:val="id-ID"/>
        </w:rPr>
      </w:pPr>
      <w:r w:rsidRPr="00DB0347">
        <w:rPr>
          <w:rFonts w:ascii="Times New Roman" w:hAnsi="Times New Roman" w:cs="Times New Roman"/>
          <w:lang w:val="id-ID"/>
        </w:rPr>
        <w:t xml:space="preserve">Figure 2. Types of industries most harmed by </w:t>
      </w:r>
      <w:r w:rsidRPr="00DB0347">
        <w:rPr>
          <w:rFonts w:ascii="Times New Roman" w:hAnsi="Times New Roman" w:cs="Times New Roman"/>
          <w:i/>
          <w:iCs/>
          <w:lang w:val="id-ID"/>
        </w:rPr>
        <w:t>fraud</w:t>
      </w:r>
    </w:p>
    <w:p w14:paraId="6112E5C2" w14:textId="77777777" w:rsidR="006C0A4C" w:rsidRPr="006C0A4C" w:rsidRDefault="006C0A4C" w:rsidP="00975194">
      <w:pPr>
        <w:spacing w:after="0" w:line="240" w:lineRule="auto"/>
        <w:jc w:val="center"/>
        <w:rPr>
          <w:rFonts w:ascii="Times New Roman" w:hAnsi="Times New Roman" w:cs="Times New Roman"/>
          <w:lang w:val="id-ID"/>
        </w:rPr>
      </w:pPr>
      <w:r w:rsidRPr="006C0A4C">
        <w:rPr>
          <w:rFonts w:ascii="Times New Roman" w:hAnsi="Times New Roman" w:cs="Times New Roman"/>
          <w:lang w:val="id-ID"/>
        </w:rPr>
        <w:t xml:space="preserve">Source: </w:t>
      </w:r>
      <w:r w:rsidRPr="006C0A4C">
        <w:rPr>
          <w:rFonts w:ascii="Times New Roman" w:hAnsi="Times New Roman" w:cs="Times New Roman"/>
          <w:i/>
          <w:iCs/>
          <w:lang w:val="id-ID"/>
        </w:rPr>
        <w:t>Report to the Nations Association of Certified Fraud Examiners (ACFE) 2024</w:t>
      </w:r>
    </w:p>
    <w:p w14:paraId="2D053824" w14:textId="77777777" w:rsidR="006C0A4C" w:rsidRPr="006C0A4C" w:rsidRDefault="006C0A4C" w:rsidP="00975194">
      <w:pPr>
        <w:spacing w:after="0" w:line="240" w:lineRule="auto"/>
        <w:jc w:val="both"/>
        <w:rPr>
          <w:rFonts w:ascii="Times New Roman" w:hAnsi="Times New Roman" w:cs="Times New Roman"/>
          <w:lang w:val="id-ID"/>
        </w:rPr>
      </w:pPr>
    </w:p>
    <w:p w14:paraId="1467F02F" w14:textId="5BCBB90A" w:rsidR="003810CB" w:rsidRDefault="00A20CF2" w:rsidP="00DB0347">
      <w:pPr>
        <w:spacing w:after="0" w:line="240" w:lineRule="auto"/>
        <w:jc w:val="both"/>
        <w:rPr>
          <w:rFonts w:ascii="Times New Roman" w:hAnsi="Times New Roman" w:cs="Times New Roman"/>
          <w:lang w:val="id-ID"/>
        </w:rPr>
      </w:pPr>
      <w:r w:rsidRPr="006C0A4C">
        <w:rPr>
          <w:rFonts w:ascii="Times New Roman" w:hAnsi="Times New Roman" w:cs="Times New Roman"/>
          <w:lang w:val="id-ID"/>
        </w:rPr>
        <w:t xml:space="preserve">Based on Figure 2, according to the ACFE Indonesia </w:t>
      </w:r>
      <w:r w:rsidRPr="006C0A4C">
        <w:rPr>
          <w:rFonts w:ascii="Times New Roman" w:hAnsi="Times New Roman" w:cs="Times New Roman"/>
          <w:i/>
          <w:iCs/>
          <w:lang w:val="id-ID"/>
        </w:rPr>
        <w:t xml:space="preserve">Chapter </w:t>
      </w:r>
      <w:r w:rsidRPr="006C0A4C">
        <w:rPr>
          <w:rFonts w:ascii="Times New Roman" w:hAnsi="Times New Roman" w:cs="Times New Roman"/>
          <w:lang w:val="id-ID"/>
        </w:rPr>
        <w:t xml:space="preserve">(2024), the mining industry ranks first among the five types of industries most harmed by </w:t>
      </w:r>
      <w:r w:rsidRPr="006C0A4C">
        <w:rPr>
          <w:rFonts w:ascii="Times New Roman" w:hAnsi="Times New Roman" w:cs="Times New Roman"/>
          <w:i/>
          <w:iCs/>
          <w:lang w:val="id-ID"/>
        </w:rPr>
        <w:t xml:space="preserve">fraud, </w:t>
      </w:r>
      <w:r w:rsidRPr="006C0A4C">
        <w:rPr>
          <w:rFonts w:ascii="Times New Roman" w:hAnsi="Times New Roman" w:cs="Times New Roman"/>
          <w:lang w:val="id-ID"/>
        </w:rPr>
        <w:t>with an average loss of $550,000.</w:t>
      </w:r>
      <w:r w:rsidR="006C0A4C" w:rsidRPr="006C0A4C">
        <w:rPr>
          <w:rFonts w:ascii="Times New Roman" w:hAnsi="Times New Roman" w:cs="Times New Roman"/>
          <w:lang w:val="id-ID"/>
        </w:rPr>
        <w:t xml:space="preserve"> </w:t>
      </w:r>
      <w:r w:rsidRPr="006C0A4C">
        <w:rPr>
          <w:rFonts w:ascii="Times New Roman" w:hAnsi="Times New Roman" w:cs="Times New Roman"/>
          <w:lang w:val="id-ID"/>
        </w:rPr>
        <w:t xml:space="preserve">The </w:t>
      </w:r>
      <w:r w:rsidRPr="00F77971">
        <w:rPr>
          <w:rFonts w:ascii="Times New Roman" w:hAnsi="Times New Roman" w:cs="Times New Roman"/>
        </w:rPr>
        <w:t>mining sector in Indonesia represents one of the fundamental components of the national economic structure and</w:t>
      </w:r>
      <w:r w:rsidRPr="006C0A4C">
        <w:rPr>
          <w:rFonts w:ascii="Times New Roman" w:hAnsi="Times New Roman" w:cs="Times New Roman"/>
          <w:lang w:val="id-ID"/>
        </w:rPr>
        <w:t xml:space="preserve"> </w:t>
      </w:r>
      <w:r>
        <w:rPr>
          <w:rFonts w:ascii="Times New Roman" w:hAnsi="Times New Roman" w:cs="Times New Roman"/>
        </w:rPr>
        <w:t>has</w:t>
      </w:r>
      <w:r w:rsidRPr="00F77971">
        <w:rPr>
          <w:rFonts w:ascii="Times New Roman" w:hAnsi="Times New Roman" w:cs="Times New Roman"/>
        </w:rPr>
        <w:t xml:space="preserve"> increased in importance during</w:t>
      </w:r>
      <w:r>
        <w:rPr>
          <w:rFonts w:ascii="Times New Roman" w:hAnsi="Times New Roman" w:cs="Times New Roman"/>
        </w:rPr>
        <w:t xml:space="preserve"> the latest developments </w:t>
      </w:r>
      <w:r w:rsidRPr="00F77971">
        <w:rPr>
          <w:rFonts w:ascii="Times New Roman" w:hAnsi="Times New Roman" w:cs="Times New Roman"/>
        </w:rPr>
        <w:t>period.</w:t>
      </w:r>
      <w:r w:rsidR="00F77971" w:rsidRPr="00F77971">
        <w:rPr>
          <w:rFonts w:ascii="Times New Roman" w:hAnsi="Times New Roman" w:cs="Times New Roman"/>
        </w:rPr>
        <w:t xml:space="preserve"> </w:t>
      </w:r>
      <w:r w:rsidRPr="006C0A4C">
        <w:rPr>
          <w:rFonts w:ascii="Times New Roman" w:hAnsi="Times New Roman" w:cs="Times New Roman"/>
          <w:lang w:val="id-ID"/>
        </w:rPr>
        <w:t>However, this sector also faces significant challenges related to transparency and accountability, given its numerous regulations and operational complexities.</w:t>
      </w:r>
      <w:r w:rsidR="006C0A4C" w:rsidRPr="006C0A4C">
        <w:rPr>
          <w:rFonts w:ascii="Times New Roman" w:hAnsi="Times New Roman" w:cs="Times New Roman"/>
          <w:lang w:val="id-ID"/>
        </w:rPr>
        <w:t xml:space="preserve"> </w:t>
      </w:r>
      <w:r w:rsidRPr="006C0A4C">
        <w:rPr>
          <w:rFonts w:ascii="Times New Roman" w:hAnsi="Times New Roman" w:cs="Times New Roman"/>
          <w:lang w:val="id-ID"/>
        </w:rPr>
        <w:t>The mining sector is often affected by commodity price fluctuations and stringent government regulations.</w:t>
      </w:r>
      <w:r w:rsidR="006C0A4C" w:rsidRPr="006C0A4C">
        <w:rPr>
          <w:rFonts w:ascii="Times New Roman" w:hAnsi="Times New Roman" w:cs="Times New Roman"/>
          <w:lang w:val="id-ID"/>
        </w:rPr>
        <w:t xml:space="preserve"> </w:t>
      </w:r>
      <w:r w:rsidRPr="006C0A4C">
        <w:rPr>
          <w:rFonts w:ascii="Times New Roman" w:hAnsi="Times New Roman" w:cs="Times New Roman"/>
          <w:lang w:val="id-ID"/>
        </w:rPr>
        <w:t>Amid volatile commodity prices, mining companies must demonstrate strong financial performance to maintain market confidence; therefore, management may feel pressured to deliver strong results.</w:t>
      </w:r>
      <w:r w:rsidR="006C0A4C" w:rsidRPr="006C0A4C">
        <w:rPr>
          <w:rFonts w:ascii="Times New Roman" w:hAnsi="Times New Roman" w:cs="Times New Roman"/>
          <w:lang w:val="id-ID"/>
        </w:rPr>
        <w:t xml:space="preserve"> As a sector often facing high risks related to price uncertainty for commodities such as coal, nickel, or gold, as well as regulatory changes, mining companies may be encouraged to engage in fraudulent activities by manipulating financial reports to stabilize financial performance, maintain a positive image among investors and shareholders, and ensure sustainable funding </w:t>
      </w:r>
      <w:r w:rsidR="006C0A4C" w:rsidRPr="006C0A4C">
        <w:rPr>
          <w:rFonts w:ascii="Times New Roman" w:hAnsi="Times New Roman" w:cs="Times New Roman"/>
          <w:lang w:val="id-ID"/>
        </w:rPr>
        <w:fldChar w:fldCharType="begin" w:fldLock="1"/>
      </w:r>
      <w:r w:rsidR="004E44BE">
        <w:rPr>
          <w:rFonts w:ascii="Times New Roman" w:hAnsi="Times New Roman" w:cs="Times New Roman"/>
          <w:lang w:val="id-ID"/>
        </w:rPr>
        <w:instrText>ADDIN CSL_CITATION {"citationItems":[{"id":"ITEM-1","itemData":{"DOI":"10.62504/jimr943","author":[{"dropping-particle":"","family":"Adha","given":"Wahyuni Istiqomah","non-dropping-particle":"","parse-names":false,"suffix":""},{"dropping-particle":"","family":"Ode","given":"Wa","non-dropping-particle":"","parse-names":false,"suffix":""},{"dropping-particle":"","family":"Wahid","given":"Fadilla","non-dropping-particle":"","parse-names":false,"suffix":""},{"dropping-particle":"","family":"Ardita","given":"Sri","non-dropping-particle":"","parse-names":false,"suffix":""},{"dropping-particle":"","family":"Sartono","given":"Vitara","non-dropping-particle":"","parse-names":false,"suffix":""},{"dropping-particle":"","family":"Ode","given":"La","non-dropping-particle":"","parse-names":false,"suffix":""}],"id":"ITEM-1","issued":{"date-parts":[["2024"]]},"title":"Analisis Faktor-Faktor Yang Mempengaruhi Manajemen Laba Pada Perusahaan Tambang Di Indonesia","type":"article-journal"},"uris":["http://www.mendeley.com/documents/?uuid=e6316e14-f50e-447c-8f0b-89df598d3a00"]}],"mendeley":{"formattedCitation":"(Adha et al., 2024)","manualFormatting":"(Adha et al., 2024)","plainTextFormattedCitation":"(Adha et al., 2024)","previouslyFormattedCitation":"(Adha et al., 2024)"},"properties":{"noteIndex":0},"schema":"https://github.com/citation-style-language/schema/raw/master/csl-citation.json"}</w:instrText>
      </w:r>
      <w:r w:rsidR="006C0A4C" w:rsidRPr="006C0A4C">
        <w:rPr>
          <w:rFonts w:ascii="Times New Roman" w:hAnsi="Times New Roman" w:cs="Times New Roman"/>
          <w:lang w:val="id-ID"/>
        </w:rPr>
        <w:fldChar w:fldCharType="separate"/>
      </w:r>
      <w:r w:rsidR="006C0A4C" w:rsidRPr="006C0A4C">
        <w:rPr>
          <w:rFonts w:ascii="Times New Roman" w:hAnsi="Times New Roman" w:cs="Times New Roman"/>
          <w:noProof/>
          <w:lang w:val="id-ID"/>
        </w:rPr>
        <w:t xml:space="preserve">(Adha </w:t>
      </w:r>
      <w:r w:rsidR="006C0A4C" w:rsidRPr="006C0A4C">
        <w:rPr>
          <w:rFonts w:ascii="Times New Roman" w:hAnsi="Times New Roman" w:cs="Times New Roman"/>
          <w:i/>
          <w:iCs/>
          <w:noProof/>
          <w:lang w:val="id-ID"/>
        </w:rPr>
        <w:t xml:space="preserve">et al </w:t>
      </w:r>
      <w:r w:rsidR="006C0A4C" w:rsidRPr="006C0A4C">
        <w:rPr>
          <w:rFonts w:ascii="Times New Roman" w:hAnsi="Times New Roman" w:cs="Times New Roman"/>
          <w:noProof/>
          <w:lang w:val="id-ID"/>
        </w:rPr>
        <w:t xml:space="preserve">., 2024) </w:t>
      </w:r>
      <w:r w:rsidR="006C0A4C" w:rsidRPr="006C0A4C">
        <w:rPr>
          <w:rFonts w:ascii="Times New Roman" w:hAnsi="Times New Roman" w:cs="Times New Roman"/>
          <w:lang w:val="id-ID"/>
        </w:rPr>
        <w:fldChar w:fldCharType="end"/>
      </w:r>
      <w:r w:rsidR="006C0A4C" w:rsidRPr="006C0A4C">
        <w:rPr>
          <w:rFonts w:ascii="Times New Roman" w:hAnsi="Times New Roman" w:cs="Times New Roman"/>
          <w:lang w:val="id-ID"/>
        </w:rPr>
        <w:t>.</w:t>
      </w:r>
    </w:p>
    <w:p w14:paraId="3A4D50E5" w14:textId="77777777" w:rsidR="00DB0347" w:rsidRDefault="00DB0347" w:rsidP="00DB0347">
      <w:pPr>
        <w:spacing w:after="0" w:line="240" w:lineRule="auto"/>
        <w:jc w:val="both"/>
        <w:rPr>
          <w:rFonts w:ascii="Times New Roman" w:hAnsi="Times New Roman" w:cs="Times New Roman"/>
          <w:lang w:val="id-ID"/>
        </w:rPr>
      </w:pPr>
    </w:p>
    <w:p w14:paraId="20647355" w14:textId="12D149A7" w:rsidR="006C0A4C" w:rsidRDefault="006C0A4C" w:rsidP="00DB0347">
      <w:pPr>
        <w:spacing w:after="0" w:line="240" w:lineRule="auto"/>
        <w:jc w:val="both"/>
        <w:rPr>
          <w:rFonts w:ascii="Times New Roman" w:hAnsi="Times New Roman" w:cs="Times New Roman"/>
          <w:lang w:val="id-ID"/>
        </w:rPr>
      </w:pPr>
      <w:r w:rsidRPr="006C0A4C">
        <w:rPr>
          <w:rFonts w:ascii="Times New Roman" w:hAnsi="Times New Roman" w:cs="Times New Roman"/>
          <w:lang w:val="id-ID"/>
        </w:rPr>
        <w:t xml:space="preserve">In the context of mining companies listed on the Indonesia Stock Exchange (IDX), the phenomenon of fraud is increasingly relevant, especially considering the complexity and high risk of this sector. </w:t>
      </w:r>
      <w:r w:rsidR="00A20CF2" w:rsidRPr="006C0A4C">
        <w:rPr>
          <w:rFonts w:ascii="Times New Roman" w:hAnsi="Times New Roman" w:cs="Times New Roman"/>
          <w:lang w:val="id-ID"/>
        </w:rPr>
        <w:t>Financial report manipulation has occurred at PT Timah and other mining businesses in Indonesia.</w:t>
      </w:r>
      <w:r w:rsidRPr="006C0A4C">
        <w:rPr>
          <w:rFonts w:ascii="Times New Roman" w:hAnsi="Times New Roman" w:cs="Times New Roman"/>
          <w:lang w:val="id-ID"/>
        </w:rPr>
        <w:t xml:space="preserve"> </w:t>
      </w:r>
      <w:r w:rsidR="00A20CF2" w:rsidRPr="006C0A4C">
        <w:rPr>
          <w:rFonts w:ascii="Times New Roman" w:hAnsi="Times New Roman" w:cs="Times New Roman"/>
          <w:lang w:val="id-ID"/>
        </w:rPr>
        <w:t xml:space="preserve">According to </w:t>
      </w:r>
      <w:r w:rsidR="00A20CF2" w:rsidRPr="006C0A4C">
        <w:rPr>
          <w:rFonts w:ascii="Times New Roman" w:hAnsi="Times New Roman" w:cs="Times New Roman"/>
          <w:lang w:val="id-ID"/>
        </w:rPr>
        <w:fldChar w:fldCharType="begin" w:fldLock="1"/>
      </w:r>
      <w:r w:rsidR="00A20CF2">
        <w:rPr>
          <w:rFonts w:ascii="Times New Roman" w:hAnsi="Times New Roman" w:cs="Times New Roman"/>
          <w:lang w:val="id-ID"/>
        </w:rPr>
        <w:instrText>ADDIN CSL_CITATION {"citationItems":[{"id":"ITEM-1","itemData":{"URL":"https://www.tambang.co.id/pt-timah-diduga-membuat-laporan-keuangan-fiktif","accessed":{"date-parts":[["2024","11","23"]]},"author":[{"dropping-particle":"","family":"Soda","given":"Egenius","non-dropping-particle":"","parse-names":false,"suffix":""}],"container-title":"tambang.co.id","id":"ITEM-1","issued":{"date-parts":[["2016"]]},"title":"PT Timah Diduga Buat Laporan Keuangan Fiktif","type":"webpage"},"uris":["http://www.mendeley.com/documents/?uuid=97968c0a-9d64-4b53-9a9b-3a6e2915e6cb"]}],"mendeley":{"formattedCitation":"(Soda, 2016)","manualFormatting":"Soda (2016)","plainTextFormattedCitation":"(Soda, 2016)","previouslyFormattedCitation":"(Soda, 2016)"},"properties":{"noteIndex":0},"schema":"https://github.com/citation-style-language/schema/raw/master/csl-citation.json"}</w:instrText>
      </w:r>
      <w:r w:rsidR="00A20CF2" w:rsidRPr="006C0A4C">
        <w:rPr>
          <w:rFonts w:ascii="Times New Roman" w:hAnsi="Times New Roman" w:cs="Times New Roman"/>
          <w:lang w:val="id-ID"/>
        </w:rPr>
        <w:fldChar w:fldCharType="separate"/>
      </w:r>
      <w:r w:rsidR="00A20CF2" w:rsidRPr="006C0A4C">
        <w:rPr>
          <w:rFonts w:ascii="Times New Roman" w:hAnsi="Times New Roman" w:cs="Times New Roman"/>
          <w:noProof/>
          <w:lang w:val="id-ID"/>
        </w:rPr>
        <w:t xml:space="preserve">Soda (2016) </w:t>
      </w:r>
      <w:r w:rsidR="00A20CF2" w:rsidRPr="006C0A4C">
        <w:rPr>
          <w:rFonts w:ascii="Times New Roman" w:hAnsi="Times New Roman" w:cs="Times New Roman"/>
          <w:lang w:val="id-ID"/>
        </w:rPr>
        <w:fldChar w:fldCharType="end"/>
      </w:r>
      <w:r w:rsidR="00A20CF2" w:rsidRPr="006C0A4C">
        <w:rPr>
          <w:rFonts w:ascii="Times New Roman" w:hAnsi="Times New Roman" w:cs="Times New Roman"/>
          <w:lang w:val="id-ID"/>
        </w:rPr>
        <w:t>in tambang.com magazine, PT Timah is suspected of practicing financial report manipulation to cover up its financial performance until the first semester of 2015, which is still concerning and resulted in losses of IDR 59 billion.</w:t>
      </w:r>
      <w:r w:rsidRPr="006C0A4C">
        <w:rPr>
          <w:rFonts w:ascii="Times New Roman" w:hAnsi="Times New Roman" w:cs="Times New Roman"/>
          <w:lang w:val="id-ID"/>
        </w:rPr>
        <w:t xml:space="preserve"> </w:t>
      </w:r>
      <w:r w:rsidR="00A20CF2" w:rsidRPr="006C0A4C">
        <w:rPr>
          <w:rFonts w:ascii="Times New Roman" w:hAnsi="Times New Roman" w:cs="Times New Roman"/>
          <w:lang w:val="id-ID"/>
        </w:rPr>
        <w:t xml:space="preserve">PT Timah Tbk, through a corruption case regarding </w:t>
      </w:r>
      <w:r w:rsidR="00A20CF2" w:rsidRPr="006C0A4C">
        <w:rPr>
          <w:rFonts w:ascii="Times New Roman" w:hAnsi="Times New Roman" w:cs="Times New Roman"/>
          <w:lang w:val="id-ID"/>
        </w:rPr>
        <w:lastRenderedPageBreak/>
        <w:t xml:space="preserve">the management of Mining Business Permits (IUP) for 2015-2022, is suspected of causing state losses of up to IDR 271 trillion due to environmental damage </w:t>
      </w:r>
      <w:r w:rsidR="00A20CF2" w:rsidRPr="006C0A4C">
        <w:rPr>
          <w:rFonts w:ascii="Times New Roman" w:hAnsi="Times New Roman" w:cs="Times New Roman"/>
          <w:lang w:val="id-ID"/>
        </w:rPr>
        <w:fldChar w:fldCharType="begin" w:fldLock="1"/>
      </w:r>
      <w:r w:rsidR="00A20CF2">
        <w:rPr>
          <w:rFonts w:ascii="Times New Roman" w:hAnsi="Times New Roman" w:cs="Times New Roman"/>
          <w:lang w:val="id-ID"/>
        </w:rPr>
        <w:instrText>ADDIN CSL_CITATION {"citationItems":[{"id":"ITEM-1","itemData":{"URL":"https://nasional.sindonews.com/read/1324889/13/kasus-korupsi-izin-tambang-timah-rugikan-lingkungan-hingga-rp271-triliun-1708390932","author":[{"dropping-particle":"","family":"Rizkia","given":"Riana","non-dropping-particle":"","parse-names":false,"suffix":""}],"container-title":"sindonews","id":"ITEM-1","issued":{"date-parts":[["2024"]]},"title":"Kasus Korupsi Izin Tambang Timah Rugikan Lingkungan hingga Rp271 Triliun","type":"webpage"},"uris":["http://www.mendeley.com/documents/?uuid=baed8b97-5d20-40f2-a961-d87c65c68e5a"]}],"mendeley":{"formattedCitation":"(Rizkia, 2024)","plainTextFormattedCitation":"(Rizkia, 2024)","previouslyFormattedCitation":"(Rizkia, 2024)"},"properties":{"noteIndex":0},"schema":"https://github.com/citation-style-language/schema/raw/master/csl-citation.json"}</w:instrText>
      </w:r>
      <w:r w:rsidR="00A20CF2" w:rsidRPr="006C0A4C">
        <w:rPr>
          <w:rFonts w:ascii="Times New Roman" w:hAnsi="Times New Roman" w:cs="Times New Roman"/>
          <w:lang w:val="id-ID"/>
        </w:rPr>
        <w:fldChar w:fldCharType="separate"/>
      </w:r>
      <w:r w:rsidR="00A20CF2" w:rsidRPr="00D452BA">
        <w:rPr>
          <w:rFonts w:ascii="Times New Roman" w:hAnsi="Times New Roman" w:cs="Times New Roman"/>
          <w:noProof/>
          <w:lang w:val="id-ID"/>
        </w:rPr>
        <w:t>(Rizkia, 2024)</w:t>
      </w:r>
      <w:r w:rsidR="00A20CF2" w:rsidRPr="006C0A4C">
        <w:rPr>
          <w:rFonts w:ascii="Times New Roman" w:hAnsi="Times New Roman" w:cs="Times New Roman"/>
          <w:lang w:val="id-ID"/>
        </w:rPr>
        <w:fldChar w:fldCharType="end"/>
      </w:r>
      <w:r w:rsidR="00A20CF2" w:rsidRPr="006C0A4C">
        <w:rPr>
          <w:rFonts w:ascii="Times New Roman" w:hAnsi="Times New Roman" w:cs="Times New Roman"/>
          <w:lang w:val="id-ID"/>
        </w:rPr>
        <w:t>.</w:t>
      </w:r>
      <w:r w:rsidRPr="006C0A4C">
        <w:rPr>
          <w:rFonts w:ascii="Times New Roman" w:hAnsi="Times New Roman" w:cs="Times New Roman"/>
          <w:lang w:val="id-ID"/>
        </w:rPr>
        <w:t xml:space="preserve"> </w:t>
      </w:r>
      <w:r w:rsidR="00A20CF2" w:rsidRPr="006C0A4C">
        <w:rPr>
          <w:rFonts w:ascii="Times New Roman" w:hAnsi="Times New Roman" w:cs="Times New Roman"/>
          <w:lang w:val="id-ID"/>
        </w:rPr>
        <w:t xml:space="preserve">Furthermore, in 2023, a corruption case involving nickel ore mining </w:t>
      </w:r>
      <w:r w:rsidR="00A20CF2">
        <w:rPr>
          <w:rFonts w:ascii="Times New Roman" w:hAnsi="Times New Roman" w:cs="Times New Roman"/>
          <w:lang w:val="en-US"/>
        </w:rPr>
        <w:t xml:space="preserve">caused state losses </w:t>
      </w:r>
      <w:r w:rsidR="00A20CF2">
        <w:rPr>
          <w:rFonts w:ascii="Times New Roman" w:hAnsi="Times New Roman" w:cs="Times New Roman"/>
          <w:lang w:val="id-ID"/>
        </w:rPr>
        <w:t xml:space="preserve">amounting to IDR 5.7 trillion, which was successfully uncovered in the IUP </w:t>
      </w:r>
      <w:r w:rsidR="00A20CF2">
        <w:rPr>
          <w:rFonts w:ascii="Times New Roman" w:hAnsi="Times New Roman" w:cs="Times New Roman"/>
          <w:lang w:val="en-US"/>
        </w:rPr>
        <w:t xml:space="preserve">area </w:t>
      </w:r>
      <w:r w:rsidR="00A20CF2">
        <w:rPr>
          <w:rFonts w:ascii="Times New Roman" w:hAnsi="Times New Roman" w:cs="Times New Roman"/>
          <w:lang w:val="id-ID"/>
        </w:rPr>
        <w:t>of PT.</w:t>
      </w:r>
      <w:r w:rsidR="005D6F71">
        <w:rPr>
          <w:rFonts w:ascii="Times New Roman" w:hAnsi="Times New Roman" w:cs="Times New Roman"/>
          <w:lang w:val="id-ID"/>
        </w:rPr>
        <w:t xml:space="preserve"> Antam Tbk Mandiodo Block, North Konawe, Sulawesi </w:t>
      </w:r>
      <w:r w:rsidRPr="006C0A4C">
        <w:rPr>
          <w:rFonts w:ascii="Times New Roman" w:hAnsi="Times New Roman" w:cs="Times New Roman"/>
          <w:lang w:val="id-ID"/>
        </w:rPr>
        <w:fldChar w:fldCharType="begin" w:fldLock="1"/>
      </w:r>
      <w:r w:rsidR="005B4A40">
        <w:rPr>
          <w:rFonts w:ascii="Times New Roman" w:hAnsi="Times New Roman" w:cs="Times New Roman"/>
          <w:lang w:val="id-ID"/>
        </w:rPr>
        <w:instrText>ADDIN CSL_CITATION {"citationItems":[{"id":"ITEM-1","itemData":{"URL":"https://www.suara.com/news/2023/07/25/154523/kronologi-kasus-korupsi-tambang-nikel-hingga-pejabat-esdm-ditahan-dan-negara-rugi-rp57-t","author":[{"dropping-particle":"","family":"Nariswari","given":"Agatha Vidya","non-dropping-particle":"","parse-names":false,"suffix":""}],"container-title":"suara.com","id":"ITEM-1","issued":{"date-parts":[["2023"]]},"title":"Kronologi Kasus Korupsi Tambang Nikel hingga Pejabat ESDM Ditahan dan Negara Rugi Rp5,7 T","type":"webpage"},"uris":["http://www.mendeley.com/documents/?uuid=0f4b8f4b-00cd-442c-b1ad-25c431d28b46"]}],"mendeley":{"formattedCitation":"(Nariswari, 2023)","plainTextFormattedCitation":"(Nariswari, 2023)","previouslyFormattedCitation":"(Nariswari, 2023)"},"properties":{"noteIndex":0},"schema":"https://github.com/citation-style-language/schema/raw/master/csl-citation.json"}</w:instrText>
      </w:r>
      <w:r w:rsidRPr="006C0A4C">
        <w:rPr>
          <w:rFonts w:ascii="Times New Roman" w:hAnsi="Times New Roman" w:cs="Times New Roman"/>
          <w:lang w:val="id-ID"/>
        </w:rPr>
        <w:fldChar w:fldCharType="separate"/>
      </w:r>
      <w:r w:rsidR="00D452BA" w:rsidRPr="00D452BA">
        <w:rPr>
          <w:rFonts w:ascii="Times New Roman" w:hAnsi="Times New Roman" w:cs="Times New Roman"/>
          <w:noProof/>
          <w:lang w:val="id-ID"/>
        </w:rPr>
        <w:t xml:space="preserve">(Nariswari, 2023) </w:t>
      </w:r>
      <w:r w:rsidRPr="006C0A4C">
        <w:rPr>
          <w:rFonts w:ascii="Times New Roman" w:hAnsi="Times New Roman" w:cs="Times New Roman"/>
          <w:lang w:val="id-ID"/>
        </w:rPr>
        <w:fldChar w:fldCharType="end"/>
      </w:r>
      <w:r w:rsidRPr="006C0A4C">
        <w:rPr>
          <w:rFonts w:ascii="Times New Roman" w:hAnsi="Times New Roman" w:cs="Times New Roman"/>
          <w:lang w:val="id-ID"/>
        </w:rPr>
        <w:t>.</w:t>
      </w:r>
    </w:p>
    <w:p w14:paraId="15ED4BEC" w14:textId="77777777" w:rsidR="00DB0347" w:rsidRPr="006C0A4C" w:rsidRDefault="00DB0347" w:rsidP="00DB0347">
      <w:pPr>
        <w:spacing w:after="0" w:line="240" w:lineRule="auto"/>
        <w:jc w:val="both"/>
        <w:rPr>
          <w:rFonts w:ascii="Times New Roman" w:hAnsi="Times New Roman" w:cs="Times New Roman"/>
          <w:lang w:val="id-ID"/>
        </w:rPr>
      </w:pPr>
    </w:p>
    <w:p w14:paraId="48A93EC6" w14:textId="580AC5BF" w:rsidR="006C0A4C" w:rsidRDefault="00A20CF2" w:rsidP="00DB0347">
      <w:pPr>
        <w:spacing w:after="0" w:line="240" w:lineRule="auto"/>
        <w:jc w:val="both"/>
        <w:rPr>
          <w:rFonts w:ascii="Times New Roman" w:hAnsi="Times New Roman" w:cs="Times New Roman"/>
          <w:lang w:val="id-ID"/>
        </w:rPr>
      </w:pPr>
      <w:r w:rsidRPr="006C0A4C">
        <w:rPr>
          <w:rFonts w:ascii="Times New Roman" w:hAnsi="Times New Roman" w:cs="Times New Roman"/>
          <w:lang w:val="id-ID"/>
        </w:rPr>
        <w:t xml:space="preserve">As attention to fraudulent practices increases, the Fraud Hexagon theory introduced by </w:t>
      </w:r>
      <w:r w:rsidRPr="006C0A4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{"citationItems":[{"id":"ITEM-1","itemData":{"DOI":"10.1108/JFC-12-2017-0128","ISSN":"17587239","abstract":"Purpose: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Crime","id":"ITEM-1","issue":"1","issued":{"date-parts":[["2019"]]},"page":"372-381","title":"Advancing theory of fraud: the S.C.O.R.E. model","type":"article-journal","volume":"26"},"uris":["http://www.mendeley.com/documents/?uuid=3a7a1954-7b4a-41ec-8569-d7356ee42ece"]}],"mendeley":{"formattedCitation":"(Vousinas, 2019)","manualFormatting":"Vousinas (2019)","plainTextFormattedCitation":"(Vousinas, 2019)","previouslyFormattedCitation":"(Vousinas, 2019)"},"properties":{"noteIndex":0},"schema":"https://github.com/citation-style-language/schema/raw/master/csl-citation.json"}</w:instrText>
      </w:r>
      <w:r w:rsidRPr="006C0A4C">
        <w:rPr>
          <w:rFonts w:ascii="Times New Roman" w:hAnsi="Times New Roman" w:cs="Times New Roman"/>
          <w:lang w:val="id-ID"/>
        </w:rPr>
        <w:fldChar w:fldCharType="separate"/>
      </w:r>
      <w:r w:rsidRPr="006C0A4C">
        <w:rPr>
          <w:rFonts w:ascii="Times New Roman" w:hAnsi="Times New Roman" w:cs="Times New Roman"/>
          <w:noProof/>
          <w:lang w:val="id-ID"/>
        </w:rPr>
        <w:t xml:space="preserve">Vousinas (2019) </w:t>
      </w:r>
      <w:r w:rsidRPr="006C0A4C">
        <w:rPr>
          <w:rFonts w:ascii="Times New Roman" w:hAnsi="Times New Roman" w:cs="Times New Roman"/>
          <w:lang w:val="id-ID"/>
        </w:rPr>
        <w:fldChar w:fldCharType="end"/>
      </w:r>
      <w:r w:rsidRPr="006C0A4C">
        <w:rPr>
          <w:rFonts w:ascii="Times New Roman" w:hAnsi="Times New Roman" w:cs="Times New Roman"/>
          <w:lang w:val="id-ID"/>
        </w:rPr>
        <w:t xml:space="preserve">offers a more comprehensive approach to identifying the driving factors of fraud, including the elements of </w:t>
      </w:r>
      <w:r>
        <w:rPr>
          <w:rFonts w:ascii="Times New Roman" w:hAnsi="Times New Roman" w:cs="Times New Roman"/>
          <w:i/>
          <w:iCs/>
          <w:lang w:val="id-ID"/>
        </w:rPr>
        <w:t>pressure, opportunity, rationalization, capability,</w:t>
      </w:r>
      <w:r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arrogance, </w:t>
      </w:r>
      <w:r w:rsidRPr="006C0A4C">
        <w:rPr>
          <w:rFonts w:ascii="Times New Roman" w:hAnsi="Times New Roman" w:cs="Times New Roman"/>
          <w:lang w:val="id-ID"/>
        </w:rPr>
        <w:t xml:space="preserve">and </w:t>
      </w:r>
      <w:r w:rsidRPr="006C0A4C">
        <w:rPr>
          <w:rFonts w:ascii="Times New Roman" w:hAnsi="Times New Roman" w:cs="Times New Roman"/>
          <w:i/>
          <w:iCs/>
          <w:lang w:val="id-ID"/>
        </w:rPr>
        <w:t>collusion</w:t>
      </w:r>
      <w:r w:rsidRPr="006C0A4C">
        <w:rPr>
          <w:rFonts w:ascii="Times New Roman" w:hAnsi="Times New Roman" w:cs="Times New Roman"/>
          <w:lang w:val="id-ID"/>
        </w:rPr>
        <w:t>.</w:t>
      </w:r>
      <w:r w:rsidR="006C0A4C"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The Fraud Hexagon </w:t>
      </w:r>
      <w:r w:rsidRPr="006C0A4C">
        <w:rPr>
          <w:rFonts w:ascii="Times New Roman" w:hAnsi="Times New Roman" w:cs="Times New Roman"/>
          <w:lang w:val="id-ID"/>
        </w:rPr>
        <w:t xml:space="preserve">was developed as </w:t>
      </w:r>
      <w:r>
        <w:rPr>
          <w:rFonts w:ascii="Times New Roman" w:hAnsi="Times New Roman" w:cs="Times New Roman"/>
          <w:lang w:val="en-US"/>
        </w:rPr>
        <w:t xml:space="preserve">an extension </w:t>
      </w:r>
      <w:r>
        <w:rPr>
          <w:rFonts w:ascii="Times New Roman" w:hAnsi="Times New Roman" w:cs="Times New Roman"/>
          <w:lang w:val="id-ID"/>
        </w:rPr>
        <w:t xml:space="preserve">of </w:t>
      </w:r>
      <w:r w:rsidRPr="006C0A4C">
        <w:rPr>
          <w:rFonts w:ascii="Times New Roman" w:hAnsi="Times New Roman" w:cs="Times New Roman"/>
          <w:i/>
          <w:iCs/>
          <w:lang w:val="id-ID"/>
        </w:rPr>
        <w:t xml:space="preserve">the fraud triangle </w:t>
      </w:r>
      <w:r w:rsidRPr="006C0A4C">
        <w:rPr>
          <w:rFonts w:ascii="Times New Roman" w:hAnsi="Times New Roman" w:cs="Times New Roman"/>
          <w:lang w:val="id-ID"/>
        </w:rPr>
        <w:t xml:space="preserve">proposed </w:t>
      </w:r>
      <w:r>
        <w:rPr>
          <w:rFonts w:ascii="Times New Roman" w:hAnsi="Times New Roman" w:cs="Times New Roman"/>
          <w:lang w:val="en-US"/>
        </w:rPr>
        <w:t xml:space="preserve">by </w:t>
      </w:r>
      <w:r w:rsidRPr="006C0A4C">
        <w:rPr>
          <w:rFonts w:ascii="Times New Roman" w:hAnsi="Times New Roman" w:cs="Times New Roman"/>
          <w:lang w:val="id-ID"/>
        </w:rPr>
        <w:t xml:space="preserve">Cressey in 1953, </w:t>
      </w:r>
      <w:r w:rsidRPr="006C0A4C">
        <w:rPr>
          <w:rFonts w:ascii="Times New Roman" w:hAnsi="Times New Roman" w:cs="Times New Roman"/>
          <w:i/>
          <w:iCs/>
          <w:lang w:val="id-ID"/>
        </w:rPr>
        <w:t xml:space="preserve">the fraud diamond </w:t>
      </w:r>
      <w:r w:rsidRPr="006C0A4C">
        <w:rPr>
          <w:rFonts w:ascii="Times New Roman" w:hAnsi="Times New Roman" w:cs="Times New Roman"/>
          <w:lang w:val="id-ID"/>
        </w:rPr>
        <w:t xml:space="preserve">by Wolfe and Hermanson in 2004, and </w:t>
      </w:r>
      <w:r w:rsidRPr="006C0A4C">
        <w:rPr>
          <w:rFonts w:ascii="Times New Roman" w:hAnsi="Times New Roman" w:cs="Times New Roman"/>
          <w:i/>
          <w:iCs/>
          <w:lang w:val="id-ID"/>
        </w:rPr>
        <w:t xml:space="preserve">the fraud pentagon </w:t>
      </w:r>
      <w:r w:rsidRPr="006C0A4C">
        <w:rPr>
          <w:rFonts w:ascii="Times New Roman" w:hAnsi="Times New Roman" w:cs="Times New Roman"/>
          <w:lang w:val="id-ID"/>
        </w:rPr>
        <w:t>by Crowe in 2011.</w:t>
      </w:r>
      <w:r w:rsidR="006C0A4C" w:rsidRPr="006C0A4C">
        <w:rPr>
          <w:rFonts w:ascii="Times New Roman" w:hAnsi="Times New Roman" w:cs="Times New Roman"/>
          <w:lang w:val="id-ID"/>
        </w:rPr>
        <w:t xml:space="preserve"> </w:t>
      </w:r>
      <w:r w:rsidRPr="006C0A4C">
        <w:rPr>
          <w:rFonts w:ascii="Times New Roman" w:hAnsi="Times New Roman" w:cs="Times New Roman"/>
          <w:lang w:val="id-ID"/>
        </w:rPr>
        <w:t xml:space="preserve">This model </w:t>
      </w:r>
      <w:r>
        <w:rPr>
          <w:rFonts w:ascii="Times New Roman" w:hAnsi="Times New Roman" w:cs="Times New Roman"/>
          <w:lang w:val="en-US"/>
        </w:rPr>
        <w:t xml:space="preserve">includes </w:t>
      </w:r>
      <w:r w:rsidRPr="006C0A4C">
        <w:rPr>
          <w:rFonts w:ascii="Times New Roman" w:hAnsi="Times New Roman" w:cs="Times New Roman"/>
          <w:lang w:val="id-ID"/>
        </w:rPr>
        <w:t xml:space="preserve">collusion as the sixth </w:t>
      </w:r>
      <w:r>
        <w:rPr>
          <w:rFonts w:ascii="Times New Roman" w:hAnsi="Times New Roman" w:cs="Times New Roman"/>
          <w:lang w:val="en-US"/>
        </w:rPr>
        <w:t xml:space="preserve">dimension </w:t>
      </w:r>
      <w:r w:rsidRPr="006C0A4C">
        <w:rPr>
          <w:rFonts w:ascii="Times New Roman" w:hAnsi="Times New Roman" w:cs="Times New Roman"/>
          <w:lang w:val="id-ID"/>
        </w:rPr>
        <w:t xml:space="preserve">of fraud triggers, developed by </w:t>
      </w:r>
      <w:r w:rsidRPr="006C0A4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{"citationItems":[{"id":"ITEM-1","itemData":{"DOI":"10.1108/JFC-12-2017-0128","ISSN":"17587239","abstract":"Purpose: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Crime","id":"ITEM-1","issue":"1","issued":{"date-parts":[["2019"]]},"page":"372-381","title":"Advancing theory of fraud: the S.C.O.R.E. model","type":"article-journal","volume":"26"},"uris":["http://www.mendeley.com/documents/?uuid=3a7a1954-7b4a-41ec-8569-d7356ee42ece"]}],"mendeley":{"formattedCitation":"(Vousinas, 2019)","manualFormatting":"Vousinas (2019)","plainTextFormattedCitation":"(Vousinas, 2019)","previouslyFormattedCitation":"(Vousinas, 2019)"},"properties":{"noteIndex":0},"schema":"https://github.com/citation-style-language/schema/raw/master/csl-citation.json"}</w:instrText>
      </w:r>
      <w:r w:rsidRPr="006C0A4C">
        <w:rPr>
          <w:rFonts w:ascii="Times New Roman" w:hAnsi="Times New Roman" w:cs="Times New Roman"/>
          <w:lang w:val="id-ID"/>
        </w:rPr>
        <w:fldChar w:fldCharType="separate"/>
      </w:r>
      <w:r w:rsidRPr="006C0A4C">
        <w:rPr>
          <w:rFonts w:ascii="Times New Roman" w:hAnsi="Times New Roman" w:cs="Times New Roman"/>
          <w:noProof/>
          <w:lang w:val="id-ID"/>
        </w:rPr>
        <w:t>Vousinas (2019) to address the complexity of modern fraud schemes</w:t>
      </w:r>
      <w:r w:rsidRPr="006C0A4C">
        <w:rPr>
          <w:rFonts w:ascii="Times New Roman" w:hAnsi="Times New Roman" w:cs="Times New Roman"/>
          <w:lang w:val="id-ID"/>
        </w:rPr>
        <w:fldChar w:fldCharType="end"/>
      </w:r>
      <w:r w:rsidRPr="006C0A4C">
        <w:rPr>
          <w:rFonts w:ascii="Times New Roman" w:hAnsi="Times New Roman" w:cs="Times New Roman"/>
          <w:i/>
          <w:iCs/>
          <w:lang w:val="id-ID"/>
        </w:rPr>
        <w:t xml:space="preserve">, </w:t>
      </w:r>
      <w:r w:rsidRPr="006C0A4C">
        <w:rPr>
          <w:rFonts w:ascii="Times New Roman" w:hAnsi="Times New Roman" w:cs="Times New Roman"/>
          <w:lang w:val="id-ID"/>
        </w:rPr>
        <w:t>thus providing a broader perspective on the causes of fraud in companies.</w:t>
      </w:r>
      <w:r w:rsidR="006C0A4C" w:rsidRPr="006C0A4C">
        <w:rPr>
          <w:rFonts w:ascii="Times New Roman" w:hAnsi="Times New Roman" w:cs="Times New Roman"/>
          <w:lang w:val="id-ID"/>
        </w:rPr>
        <w:t xml:space="preserve"> </w:t>
      </w:r>
      <w:r w:rsidRPr="006C0A4C">
        <w:rPr>
          <w:rFonts w:ascii="Times New Roman" w:hAnsi="Times New Roman" w:cs="Times New Roman"/>
          <w:lang w:val="id-ID"/>
        </w:rPr>
        <w:t xml:space="preserve">Each element of </w:t>
      </w:r>
      <w:r w:rsidRPr="006C0A4C">
        <w:rPr>
          <w:rFonts w:ascii="Times New Roman" w:hAnsi="Times New Roman" w:cs="Times New Roman"/>
          <w:i/>
          <w:iCs/>
          <w:lang w:val="id-ID"/>
        </w:rPr>
        <w:t xml:space="preserve">the fraud hexagon </w:t>
      </w:r>
      <w:r w:rsidRPr="006C0A4C">
        <w:rPr>
          <w:rFonts w:ascii="Times New Roman" w:hAnsi="Times New Roman" w:cs="Times New Roman"/>
          <w:lang w:val="id-ID"/>
        </w:rPr>
        <w:t>is described in this study using six proxies.</w:t>
      </w:r>
      <w:r w:rsidR="006C0A4C" w:rsidRPr="006C0A4C">
        <w:rPr>
          <w:rFonts w:ascii="Times New Roman" w:hAnsi="Times New Roman" w:cs="Times New Roman"/>
          <w:lang w:val="id-ID"/>
        </w:rPr>
        <w:t xml:space="preserve"> </w:t>
      </w:r>
      <w:r>
        <w:rPr>
          <w:rFonts w:ascii="Times New Roman" w:hAnsi="Times New Roman" w:cs="Times New Roman"/>
          <w:i/>
          <w:iCs/>
          <w:lang w:val="id-ID"/>
        </w:rPr>
        <w:t xml:space="preserve">Pressure </w:t>
      </w:r>
      <w:r w:rsidRPr="006C0A4C">
        <w:rPr>
          <w:rFonts w:ascii="Times New Roman" w:hAnsi="Times New Roman" w:cs="Times New Roman"/>
          <w:lang w:val="id-ID"/>
        </w:rPr>
        <w:t xml:space="preserve">is represented by </w:t>
      </w:r>
      <w:r w:rsidRPr="006C0A4C">
        <w:rPr>
          <w:rFonts w:ascii="Times New Roman" w:hAnsi="Times New Roman" w:cs="Times New Roman"/>
          <w:i/>
          <w:iCs/>
          <w:lang w:val="id-ID"/>
        </w:rPr>
        <w:t>external pressure;</w:t>
      </w:r>
      <w:r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opportunity </w:t>
      </w:r>
      <w:r w:rsidRPr="006C0A4C">
        <w:rPr>
          <w:rFonts w:ascii="Times New Roman" w:hAnsi="Times New Roman" w:cs="Times New Roman"/>
          <w:lang w:val="id-ID"/>
        </w:rPr>
        <w:t xml:space="preserve">is represented by </w:t>
      </w:r>
      <w:r w:rsidRPr="006C0A4C">
        <w:rPr>
          <w:rFonts w:ascii="Times New Roman" w:hAnsi="Times New Roman" w:cs="Times New Roman"/>
          <w:i/>
          <w:iCs/>
          <w:lang w:val="id-ID"/>
        </w:rPr>
        <w:t>ineffective monitoring;</w:t>
      </w:r>
      <w:r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rationalization </w:t>
      </w:r>
      <w:r w:rsidRPr="006C0A4C">
        <w:rPr>
          <w:rFonts w:ascii="Times New Roman" w:hAnsi="Times New Roman" w:cs="Times New Roman"/>
          <w:lang w:val="id-ID"/>
        </w:rPr>
        <w:t xml:space="preserve">is represented by </w:t>
      </w:r>
      <w:r w:rsidRPr="006C0A4C">
        <w:rPr>
          <w:rFonts w:ascii="Times New Roman" w:hAnsi="Times New Roman" w:cs="Times New Roman"/>
          <w:i/>
          <w:iCs/>
          <w:lang w:val="id-ID"/>
        </w:rPr>
        <w:t>changes in auditors;</w:t>
      </w:r>
      <w:r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capability </w:t>
      </w:r>
      <w:r w:rsidRPr="006C0A4C">
        <w:rPr>
          <w:rFonts w:ascii="Times New Roman" w:hAnsi="Times New Roman" w:cs="Times New Roman"/>
          <w:lang w:val="id-ID"/>
        </w:rPr>
        <w:t xml:space="preserve">is represented by </w:t>
      </w:r>
      <w:r w:rsidRPr="006C0A4C">
        <w:rPr>
          <w:rFonts w:ascii="Times New Roman" w:hAnsi="Times New Roman" w:cs="Times New Roman"/>
          <w:i/>
          <w:iCs/>
          <w:lang w:val="id-ID"/>
        </w:rPr>
        <w:t>changes in directors;</w:t>
      </w:r>
      <w:r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arrogance </w:t>
      </w:r>
      <w:r w:rsidRPr="006C0A4C">
        <w:rPr>
          <w:rFonts w:ascii="Times New Roman" w:hAnsi="Times New Roman" w:cs="Times New Roman"/>
          <w:lang w:val="id-ID"/>
        </w:rPr>
        <w:t xml:space="preserve">is represented by </w:t>
      </w:r>
      <w:r w:rsidRPr="006C0A4C">
        <w:rPr>
          <w:rFonts w:ascii="Times New Roman" w:hAnsi="Times New Roman" w:cs="Times New Roman"/>
          <w:i/>
          <w:iCs/>
          <w:lang w:val="id-ID"/>
        </w:rPr>
        <w:t>managerial ownership;</w:t>
      </w:r>
      <w:r w:rsidRPr="006C0A4C">
        <w:rPr>
          <w:rFonts w:ascii="Times New Roman" w:hAnsi="Times New Roman" w:cs="Times New Roman"/>
          <w:lang w:val="id-ID"/>
        </w:rPr>
        <w:t xml:space="preserve"> and </w:t>
      </w:r>
      <w:r w:rsidRPr="006C0A4C">
        <w:rPr>
          <w:rFonts w:ascii="Times New Roman" w:hAnsi="Times New Roman" w:cs="Times New Roman"/>
          <w:i/>
          <w:iCs/>
          <w:lang w:val="id-ID"/>
        </w:rPr>
        <w:t xml:space="preserve">collusion </w:t>
      </w:r>
      <w:r w:rsidRPr="006C0A4C">
        <w:rPr>
          <w:rFonts w:ascii="Times New Roman" w:hAnsi="Times New Roman" w:cs="Times New Roman"/>
          <w:lang w:val="id-ID"/>
        </w:rPr>
        <w:t xml:space="preserve">is represented by </w:t>
      </w:r>
      <w:r w:rsidRPr="006C0A4C">
        <w:rPr>
          <w:rFonts w:ascii="Times New Roman" w:hAnsi="Times New Roman" w:cs="Times New Roman"/>
          <w:i/>
          <w:iCs/>
          <w:lang w:val="id-ID"/>
        </w:rPr>
        <w:t>political connections</w:t>
      </w:r>
      <w:r w:rsidRPr="006C0A4C">
        <w:rPr>
          <w:rFonts w:ascii="Times New Roman" w:hAnsi="Times New Roman" w:cs="Times New Roman"/>
          <w:lang w:val="id-ID"/>
        </w:rPr>
        <w:t>.</w:t>
      </w:r>
      <w:r w:rsidR="006C0A4C" w:rsidRPr="006C0A4C">
        <w:rPr>
          <w:rFonts w:ascii="Times New Roman" w:hAnsi="Times New Roman" w:cs="Times New Roman"/>
          <w:lang w:val="id-ID"/>
        </w:rPr>
        <w:t xml:space="preserve"> According to </w:t>
      </w:r>
      <w:r w:rsidR="007D7C32">
        <w:rPr>
          <w:rFonts w:ascii="Times New Roman" w:hAnsi="Times New Roman" w:cs="Times New Roman"/>
          <w:lang w:val="id-ID"/>
        </w:rPr>
        <w:fldChar w:fldCharType="begin" w:fldLock="1"/>
      </w:r>
      <w:r w:rsidR="004E44BE">
        <w:rPr>
          <w:rFonts w:ascii="Times New Roman" w:hAnsi="Times New Roman" w:cs="Times New Roman"/>
          <w:lang w:val="id-ID"/>
        </w:rPr>
        <w:instrText>ADDIN CSL_CITATION {"citationItems":[{"id":"ITEM-1","itemData":{"DOI":"10.35912/gaar.v3i2.4624","author":[{"dropping-particle":"","family":"Dewi","given":"Sofia","non-dropping-particle":"","parse-names":false,"suffix":""}],"id":"ITEM-1","issue":"2","issued":{"date-parts":[["2025"]]},"page":"73-85","title":"Fraud Hexagon Theory ” Evaluation Framework In Procurement : A Systematic Literature Review","type":"article-journal","volume":"3"},"uris":["http://www.mendeley.com/documents/?uuid=c7fbc904-edf2-42bf-b92d-aee54aaea0a9"]}],"mendeley":{"formattedCitation":"(S. Dewi, 2025)","manualFormatting":"Dewi (2025)","plainTextFormattedCitation":"(S. Dewi, 2025)","previouslyFormattedCitation":"(S. Dewi, 2025)"},"properties":{"noteIndex":0},"schema":"https://github.com/citation-style-language/schema/raw/master/csl-citation.json"}</w:instrText>
      </w:r>
      <w:r w:rsidR="007D7C32">
        <w:rPr>
          <w:rFonts w:ascii="Times New Roman" w:hAnsi="Times New Roman" w:cs="Times New Roman"/>
          <w:lang w:val="id-ID"/>
        </w:rPr>
        <w:fldChar w:fldCharType="separate"/>
      </w:r>
      <w:r w:rsidR="007D7C32" w:rsidRPr="007D7C32">
        <w:rPr>
          <w:rFonts w:ascii="Times New Roman" w:hAnsi="Times New Roman" w:cs="Times New Roman"/>
          <w:noProof/>
          <w:lang w:val="id-ID"/>
        </w:rPr>
        <w:t xml:space="preserve">Dewi (2025), </w:t>
      </w:r>
      <w:r w:rsidR="007D7C32">
        <w:rPr>
          <w:rFonts w:ascii="Times New Roman" w:hAnsi="Times New Roman" w:cs="Times New Roman"/>
          <w:lang w:val="id-ID"/>
        </w:rPr>
        <w:fldChar w:fldCharType="end"/>
      </w:r>
      <w:r w:rsidR="007D7C32">
        <w:rPr>
          <w:rFonts w:ascii="Times New Roman" w:hAnsi="Times New Roman" w:cs="Times New Roman"/>
          <w:lang w:val="id-ID"/>
        </w:rPr>
        <w:t>the Fraud Hexagon theory emphasizes six main psychological elements that drive fraud.</w:t>
      </w:r>
    </w:p>
    <w:p w14:paraId="7BBCEDE8" w14:textId="77777777" w:rsidR="00DB0347" w:rsidRPr="006C0A4C" w:rsidRDefault="00DB0347" w:rsidP="00DB0347">
      <w:pPr>
        <w:spacing w:after="0" w:line="240" w:lineRule="auto"/>
        <w:jc w:val="both"/>
        <w:rPr>
          <w:rFonts w:ascii="Times New Roman" w:hAnsi="Times New Roman" w:cs="Times New Roman"/>
          <w:lang w:val="id-ID"/>
        </w:rPr>
      </w:pPr>
    </w:p>
    <w:p w14:paraId="244A5270" w14:textId="6905F0C4" w:rsidR="00A20CF2" w:rsidRDefault="00A20CF2" w:rsidP="00DB0347">
      <w:pPr>
        <w:spacing w:after="0" w:line="240" w:lineRule="auto"/>
        <w:jc w:val="both"/>
        <w:rPr>
          <w:rFonts w:ascii="Times New Roman" w:hAnsi="Times New Roman" w:cs="Times New Roman"/>
          <w:lang w:val="id-ID"/>
        </w:rPr>
      </w:pPr>
      <w:r w:rsidRPr="006C0A4C">
        <w:rPr>
          <w:rFonts w:ascii="Times New Roman" w:hAnsi="Times New Roman" w:cs="Times New Roman"/>
          <w:lang w:val="id-ID"/>
        </w:rPr>
        <w:t>To reduce the risk of an incident and identify manipulation before it becomes detrimental to the state, financial statement analysis is crucial, given the rise in accounting scandals in Indonesian companies.</w:t>
      </w:r>
      <w:r w:rsidR="006C0A4C" w:rsidRPr="006C0A4C">
        <w:rPr>
          <w:rFonts w:ascii="Times New Roman" w:hAnsi="Times New Roman" w:cs="Times New Roman"/>
          <w:lang w:val="id-ID"/>
        </w:rPr>
        <w:t xml:space="preserve"> </w:t>
      </w:r>
      <w:r w:rsidRPr="006C0A4C">
        <w:rPr>
          <w:rFonts w:ascii="Times New Roman" w:hAnsi="Times New Roman" w:cs="Times New Roman"/>
          <w:i/>
          <w:iCs/>
          <w:lang w:val="id-ID"/>
        </w:rPr>
        <w:t xml:space="preserve">The Beneish ratio index, </w:t>
      </w:r>
      <w:r w:rsidRPr="006C0A4C">
        <w:rPr>
          <w:rFonts w:ascii="Times New Roman" w:hAnsi="Times New Roman" w:cs="Times New Roman"/>
          <w:lang w:val="id-ID"/>
        </w:rPr>
        <w:t xml:space="preserve">originally </w:t>
      </w:r>
      <w:r>
        <w:rPr>
          <w:rFonts w:ascii="Times New Roman" w:hAnsi="Times New Roman" w:cs="Times New Roman"/>
          <w:lang w:val="en-US"/>
        </w:rPr>
        <w:t xml:space="preserve">proposed </w:t>
      </w:r>
      <w:r w:rsidRPr="006C0A4C">
        <w:rPr>
          <w:rFonts w:ascii="Times New Roman" w:hAnsi="Times New Roman" w:cs="Times New Roman"/>
          <w:lang w:val="id-ID"/>
        </w:rPr>
        <w:t>by Messod Daniel Beneish in 1999</w:t>
      </w:r>
      <w:r>
        <w:rPr>
          <w:rFonts w:ascii="Times New Roman" w:hAnsi="Times New Roman" w:cs="Times New Roman"/>
          <w:lang w:val="en-US"/>
        </w:rPr>
        <w:t xml:space="preserve">, </w:t>
      </w:r>
      <w:r w:rsidRPr="006C0A4C">
        <w:rPr>
          <w:rFonts w:ascii="Times New Roman" w:hAnsi="Times New Roman" w:cs="Times New Roman"/>
          <w:lang w:val="id-ID"/>
        </w:rPr>
        <w:t xml:space="preserve">is one of the </w:t>
      </w:r>
      <w:r w:rsidRPr="00F77971">
        <w:rPr>
          <w:rFonts w:ascii="Times New Roman" w:hAnsi="Times New Roman" w:cs="Times New Roman"/>
        </w:rPr>
        <w:t>instruments used</w:t>
      </w:r>
      <w:r>
        <w:rPr>
          <w:rFonts w:ascii="Times New Roman" w:hAnsi="Times New Roman" w:cs="Times New Roman"/>
          <w:lang w:val="en-US"/>
        </w:rPr>
        <w:t>.</w:t>
      </w:r>
      <w:r w:rsidRPr="00F77971">
        <w:rPr>
          <w:rFonts w:ascii="Times New Roman" w:hAnsi="Times New Roman" w:cs="Times New Roman"/>
        </w:rPr>
        <w:t xml:space="preserve"> as a tool for identifying and indicating practice </w:t>
      </w:r>
      <w:r>
        <w:rPr>
          <w:rFonts w:ascii="Times New Roman" w:hAnsi="Times New Roman" w:cs="Times New Roman"/>
        </w:rPr>
        <w:t>fraud</w:t>
      </w:r>
      <w:r w:rsidRPr="00F77971">
        <w:rPr>
          <w:rFonts w:ascii="Times New Roman" w:hAnsi="Times New Roman" w:cs="Times New Roman"/>
        </w:rPr>
        <w:t>.</w:t>
      </w:r>
      <w:r w:rsidR="00F77971" w:rsidRPr="00F77971">
        <w:rPr>
          <w:rFonts w:ascii="Times New Roman" w:hAnsi="Times New Roman" w:cs="Times New Roman"/>
        </w:rPr>
        <w:t xml:space="preserve"> </w:t>
      </w:r>
      <w:r w:rsidR="00111C26">
        <w:rPr>
          <w:rFonts w:ascii="Times New Roman" w:hAnsi="Times New Roman" w:cs="Times New Roman"/>
          <w:lang w:val="id-ID"/>
        </w:rPr>
        <w:t xml:space="preserve">Companies are classified as </w:t>
      </w:r>
      <w:r w:rsidR="00111C26" w:rsidRPr="006C0A4C">
        <w:rPr>
          <w:rFonts w:ascii="Times New Roman" w:hAnsi="Times New Roman" w:cs="Times New Roman"/>
          <w:i/>
          <w:iCs/>
          <w:lang w:val="id-ID"/>
        </w:rPr>
        <w:t xml:space="preserve">manipulators </w:t>
      </w:r>
      <w:r w:rsidR="00111C26" w:rsidRPr="006C0A4C">
        <w:rPr>
          <w:rFonts w:ascii="Times New Roman" w:hAnsi="Times New Roman" w:cs="Times New Roman"/>
          <w:lang w:val="id-ID"/>
        </w:rPr>
        <w:t xml:space="preserve">or </w:t>
      </w:r>
      <w:r w:rsidR="00111C26" w:rsidRPr="006C0A4C">
        <w:rPr>
          <w:rFonts w:ascii="Times New Roman" w:hAnsi="Times New Roman" w:cs="Times New Roman"/>
          <w:i/>
          <w:iCs/>
          <w:lang w:val="id-ID"/>
        </w:rPr>
        <w:t xml:space="preserve">non-manipulators </w:t>
      </w:r>
      <w:r w:rsidR="00111C26" w:rsidRPr="006C0A4C">
        <w:rPr>
          <w:rFonts w:ascii="Times New Roman" w:hAnsi="Times New Roman" w:cs="Times New Roman"/>
          <w:lang w:val="id-ID"/>
        </w:rPr>
        <w:t xml:space="preserve">based on the </w:t>
      </w:r>
      <w:r w:rsidR="00111C26" w:rsidRPr="006C0A4C">
        <w:rPr>
          <w:rFonts w:ascii="Times New Roman" w:hAnsi="Times New Roman" w:cs="Times New Roman"/>
          <w:i/>
          <w:iCs/>
          <w:lang w:val="id-ID"/>
        </w:rPr>
        <w:t xml:space="preserve">M-score </w:t>
      </w:r>
      <w:r w:rsidR="00111C26" w:rsidRPr="006C0A4C">
        <w:rPr>
          <w:rFonts w:ascii="Times New Roman" w:hAnsi="Times New Roman" w:cs="Times New Roman"/>
          <w:lang w:val="id-ID"/>
        </w:rPr>
        <w:t>calculated using the index comparison in the Beneish model. Although</w:t>
      </w:r>
      <w:r w:rsidR="00111C26">
        <w:rPr>
          <w:rFonts w:ascii="Times New Roman" w:hAnsi="Times New Roman" w:cs="Times New Roman"/>
          <w:lang w:val="id-ID"/>
        </w:rPr>
        <w:t xml:space="preserve"> various previous studies have discussed the </w:t>
      </w:r>
      <w:r w:rsidR="00111C26">
        <w:rPr>
          <w:rFonts w:ascii="Times New Roman" w:hAnsi="Times New Roman" w:cs="Times New Roman"/>
          <w:i/>
          <w:iCs/>
          <w:lang w:val="id-ID"/>
        </w:rPr>
        <w:t xml:space="preserve">fraud triangle </w:t>
      </w:r>
      <w:r w:rsidR="00111C26">
        <w:rPr>
          <w:rFonts w:ascii="Times New Roman" w:hAnsi="Times New Roman" w:cs="Times New Roman"/>
          <w:lang w:val="id-ID"/>
        </w:rPr>
        <w:t xml:space="preserve">and </w:t>
      </w:r>
      <w:r w:rsidR="00111C26">
        <w:rPr>
          <w:rFonts w:ascii="Times New Roman" w:hAnsi="Times New Roman" w:cs="Times New Roman"/>
          <w:i/>
          <w:iCs/>
          <w:lang w:val="id-ID"/>
        </w:rPr>
        <w:t xml:space="preserve">fraud diamond theories </w:t>
      </w:r>
      <w:r w:rsidR="00111C26">
        <w:rPr>
          <w:rFonts w:ascii="Times New Roman" w:hAnsi="Times New Roman" w:cs="Times New Roman"/>
          <w:lang w:val="id-ID"/>
        </w:rPr>
        <w:t xml:space="preserve">in detecting fraudulent financial reporting, the application of </w:t>
      </w:r>
      <w:r w:rsidR="00111C26">
        <w:rPr>
          <w:rFonts w:ascii="Times New Roman" w:hAnsi="Times New Roman" w:cs="Times New Roman"/>
          <w:i/>
          <w:iCs/>
          <w:lang w:val="id-ID"/>
        </w:rPr>
        <w:t xml:space="preserve">the fraud hexagon </w:t>
      </w:r>
      <w:r w:rsidR="00111C26">
        <w:rPr>
          <w:rFonts w:ascii="Times New Roman" w:hAnsi="Times New Roman" w:cs="Times New Roman"/>
          <w:lang w:val="id-ID"/>
        </w:rPr>
        <w:t>as a more comprehensive model is still relatively limited in the context of developing countries such as Indonesia, particularly in the mining sector.</w:t>
      </w:r>
      <w:r w:rsidR="003321EA">
        <w:rPr>
          <w:rFonts w:ascii="Times New Roman" w:hAnsi="Times New Roman" w:cs="Times New Roman"/>
          <w:lang w:val="id-ID"/>
        </w:rPr>
        <w:t xml:space="preserve"> </w:t>
      </w:r>
    </w:p>
    <w:p w14:paraId="599F89E9" w14:textId="77777777" w:rsidR="00A20CF2" w:rsidRDefault="00A20CF2" w:rsidP="00DB0347">
      <w:pPr>
        <w:spacing w:after="0" w:line="240" w:lineRule="auto"/>
        <w:jc w:val="both"/>
        <w:rPr>
          <w:rFonts w:ascii="Times New Roman" w:hAnsi="Times New Roman" w:cs="Times New Roman"/>
          <w:lang w:val="id-ID"/>
        </w:rPr>
      </w:pPr>
    </w:p>
    <w:p w14:paraId="113C07AF" w14:textId="130FA0FB" w:rsidR="003321EA" w:rsidRDefault="00A20CF2" w:rsidP="00DB0347">
      <w:pPr>
        <w:spacing w:after="0" w:line="240" w:lineRule="auto"/>
        <w:jc w:val="both"/>
        <w:rPr>
          <w:rFonts w:ascii="Times New Roman" w:hAnsi="Times New Roman" w:cs="Times New Roman"/>
          <w:lang w:val="id-ID"/>
        </w:rPr>
      </w:pPr>
      <w:r>
        <w:rPr>
          <w:rFonts w:ascii="Times New Roman" w:hAnsi="Times New Roman" w:cs="Times New Roman"/>
          <w:lang w:val="id-ID"/>
        </w:rPr>
        <w:t xml:space="preserve">Furthermore, most previous studies used a perception-based </w:t>
      </w:r>
      <w:r>
        <w:rPr>
          <w:rFonts w:ascii="Times New Roman" w:hAnsi="Times New Roman" w:cs="Times New Roman"/>
          <w:i/>
          <w:iCs/>
          <w:lang w:val="id-ID"/>
        </w:rPr>
        <w:t xml:space="preserve">fraud measurement approach </w:t>
      </w:r>
      <w:r>
        <w:rPr>
          <w:rFonts w:ascii="Times New Roman" w:hAnsi="Times New Roman" w:cs="Times New Roman"/>
          <w:lang w:val="id-ID"/>
        </w:rPr>
        <w:t>rather than a quantitative detection approach.</w:t>
      </w:r>
      <w:r w:rsidR="003321EA">
        <w:rPr>
          <w:rFonts w:ascii="Times New Roman" w:hAnsi="Times New Roman" w:cs="Times New Roman"/>
          <w:lang w:val="id-ID"/>
        </w:rPr>
        <w:t xml:space="preserve"> </w:t>
      </w:r>
      <w:r>
        <w:rPr>
          <w:rFonts w:ascii="Times New Roman" w:hAnsi="Times New Roman" w:cs="Times New Roman"/>
          <w:lang w:val="id-ID"/>
        </w:rPr>
        <w:t xml:space="preserve">This approach addresses the research gap mentioned by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{"citationItems":[{"id":"ITEM-1","itemData":{"DOI":"10.1108/JFC-12-2017-0128","ISSN":"17587239","abstract":"Purpose: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Crime","id":"ITEM-1","issue":"1","issued":{"date-parts":[["2019"]]},"page":"372-381","title":"Advancing theory of fraud: the S.C.O.R.E. model","type":"article-journal","volume":"26"},"uris":["http://www.mendeley.com/documents/?uuid=3a7a1954-7b4a-41ec-8569-d7356ee42ece"]}],"mendeley":{"formattedCitation":"(Vousinas, 2019)","manualFormatting":"Vousinas (2019)","plainTextFormattedCitation":"(Vousinas, 2019)","previouslyFormattedCitation":"(Vousinas, 2019)"},"properties":{"noteIndex":0},"schema":"https://github.com/citation-style-language/schema/raw/master/csl-citation.json"}</w:instrText>
      </w:r>
      <w:r>
        <w:rPr>
          <w:rFonts w:ascii="Times New Roman" w:hAnsi="Times New Roman" w:cs="Times New Roman"/>
          <w:lang w:val="id-ID"/>
        </w:rPr>
        <w:fldChar w:fldCharType="separate"/>
      </w:r>
      <w:r w:rsidRPr="00A9260D">
        <w:rPr>
          <w:rFonts w:ascii="Times New Roman" w:hAnsi="Times New Roman" w:cs="Times New Roman"/>
          <w:noProof/>
          <w:lang w:val="id-ID"/>
        </w:rPr>
        <w:t xml:space="preserve">Vousinas (2019), who stated that the </w:t>
      </w:r>
      <w:r>
        <w:rPr>
          <w:rFonts w:ascii="Times New Roman" w:hAnsi="Times New Roman" w:cs="Times New Roman"/>
          <w:lang w:val="id-ID"/>
        </w:rPr>
        <w:fldChar w:fldCharType="end"/>
      </w:r>
      <w:r>
        <w:rPr>
          <w:rFonts w:ascii="Times New Roman" w:hAnsi="Times New Roman" w:cs="Times New Roman"/>
          <w:i/>
          <w:iCs/>
          <w:lang w:val="id-ID"/>
        </w:rPr>
        <w:t xml:space="preserve">fraud hexagon </w:t>
      </w:r>
      <w:r>
        <w:rPr>
          <w:rFonts w:ascii="Times New Roman" w:hAnsi="Times New Roman" w:cs="Times New Roman"/>
          <w:lang w:val="id-ID"/>
        </w:rPr>
        <w:t>test requires further validation across various industrial sectors and countries with different governance systems.</w:t>
      </w:r>
      <w:r w:rsidR="003321EA">
        <w:rPr>
          <w:rFonts w:ascii="Times New Roman" w:hAnsi="Times New Roman" w:cs="Times New Roman"/>
          <w:lang w:val="id-ID"/>
        </w:rPr>
        <w:t xml:space="preserve"> </w:t>
      </w:r>
      <w:r>
        <w:rPr>
          <w:rFonts w:ascii="Times New Roman" w:hAnsi="Times New Roman" w:cs="Times New Roman"/>
          <w:lang w:val="id-ID"/>
        </w:rPr>
        <w:t xml:space="preserve">Furthermore,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 Daniel","non-dropping-particle":"","parse-names":false,"suffix":""},{"dropping-particle":"","family":"Lee","given":"Charles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Returns","type":"article-journal"},"uris":["http://www.mendeley.com/documents/?uuid=51722e42-ef73-40dc-853a-b9bc34e14671"]}],"mendeley":{"formattedCitation":"(Beneish et al., 2012)","manualFormatting":"Beneish et al. (2012)","plainTextFormattedCitation":"(Beneish et al., 2012)","previouslyFormattedCitation":"(Beneish et al., 2012)"},"properties":{"noteIndex":0},"schema":"https://github.com/citation-style-language/schema/raw/master/csl-citation.json"}</w:instrText>
      </w:r>
      <w:r>
        <w:rPr>
          <w:rFonts w:ascii="Times New Roman" w:hAnsi="Times New Roman" w:cs="Times New Roman"/>
          <w:lang w:val="id-ID"/>
        </w:rPr>
        <w:fldChar w:fldCharType="separate"/>
      </w:r>
      <w:r w:rsidRPr="00A9260D">
        <w:rPr>
          <w:rFonts w:ascii="Times New Roman" w:hAnsi="Times New Roman" w:cs="Times New Roman"/>
          <w:noProof/>
          <w:lang w:val="id-ID"/>
        </w:rPr>
        <w:t xml:space="preserve">Beneish et al. (2012) </w:t>
      </w:r>
      <w:r>
        <w:rPr>
          <w:rFonts w:ascii="Times New Roman" w:hAnsi="Times New Roman" w:cs="Times New Roman"/>
          <w:lang w:val="id-ID"/>
        </w:rPr>
        <w:fldChar w:fldCharType="end"/>
      </w:r>
      <w:r>
        <w:rPr>
          <w:rFonts w:ascii="Times New Roman" w:hAnsi="Times New Roman" w:cs="Times New Roman"/>
          <w:lang w:val="id-ID"/>
        </w:rPr>
        <w:t>emphasize the importance of using structured financial ratios to accurately detect manipulation in environments that are not always transparent.</w:t>
      </w:r>
      <w:r w:rsidR="00A9260D">
        <w:rPr>
          <w:rFonts w:ascii="Times New Roman" w:hAnsi="Times New Roman" w:cs="Times New Roman"/>
          <w:lang w:val="id-ID"/>
        </w:rPr>
        <w:t xml:space="preserve"> </w:t>
      </w:r>
      <w:r>
        <w:rPr>
          <w:rFonts w:ascii="Times New Roman" w:hAnsi="Times New Roman" w:cs="Times New Roman"/>
          <w:lang w:val="id-ID"/>
        </w:rPr>
        <w:t>The</w:t>
      </w:r>
      <w:r w:rsidRPr="007D7C32">
        <w:rPr>
          <w:rFonts w:ascii="Times New Roman" w:hAnsi="Times New Roman" w:cs="Times New Roman"/>
          <w:i/>
          <w:iCs/>
          <w:lang w:val="id-ID"/>
        </w:rPr>
        <w:t xml:space="preserve"> Beneish M-score </w:t>
      </w:r>
      <w:r w:rsidRPr="007D7C32">
        <w:rPr>
          <w:rFonts w:ascii="Times New Roman" w:hAnsi="Times New Roman" w:cs="Times New Roman"/>
          <w:lang w:val="id-ID"/>
        </w:rPr>
        <w:t>is also linked to company financial ratios (Anggraini et al., 2023).</w:t>
      </w:r>
    </w:p>
    <w:p w14:paraId="77BD48A7" w14:textId="77777777" w:rsidR="00DB0347" w:rsidRDefault="00DB0347" w:rsidP="00DB0347">
      <w:pPr>
        <w:spacing w:after="0" w:line="240" w:lineRule="auto"/>
        <w:jc w:val="both"/>
        <w:rPr>
          <w:rFonts w:ascii="Times New Roman" w:hAnsi="Times New Roman" w:cs="Times New Roman"/>
          <w:lang w:val="id-ID"/>
        </w:rPr>
      </w:pPr>
    </w:p>
    <w:p w14:paraId="5C90C645" w14:textId="5CC65048" w:rsidR="003321EA" w:rsidRPr="00DD5CC5" w:rsidRDefault="00A20CF2" w:rsidP="00DB0347">
      <w:pPr>
        <w:spacing w:after="0" w:line="240" w:lineRule="auto"/>
        <w:jc w:val="both"/>
        <w:rPr>
          <w:rFonts w:ascii="Times New Roman" w:hAnsi="Times New Roman" w:cs="Times New Roman"/>
          <w:lang w:val="id-ID"/>
        </w:rPr>
      </w:pPr>
      <w:r>
        <w:rPr>
          <w:rFonts w:ascii="Times New Roman" w:hAnsi="Times New Roman" w:cs="Times New Roman"/>
          <w:lang w:val="id-ID"/>
        </w:rPr>
        <w:t xml:space="preserve">Based on the above description, this study was conducted to observe, analyze, and provide a deeper understanding by integrating </w:t>
      </w:r>
      <w:r>
        <w:rPr>
          <w:rFonts w:ascii="Times New Roman" w:hAnsi="Times New Roman" w:cs="Times New Roman"/>
          <w:i/>
          <w:iCs/>
          <w:lang w:val="id-ID"/>
        </w:rPr>
        <w:t xml:space="preserve">the Fraud Hexagon </w:t>
      </w:r>
      <w:r>
        <w:rPr>
          <w:rFonts w:ascii="Times New Roman" w:hAnsi="Times New Roman" w:cs="Times New Roman"/>
          <w:lang w:val="id-ID"/>
        </w:rPr>
        <w:t xml:space="preserve">and </w:t>
      </w:r>
      <w:r>
        <w:rPr>
          <w:rFonts w:ascii="Times New Roman" w:hAnsi="Times New Roman" w:cs="Times New Roman"/>
          <w:i/>
          <w:iCs/>
          <w:lang w:val="id-ID"/>
        </w:rPr>
        <w:t xml:space="preserve">Beneish M-Score </w:t>
      </w:r>
      <w:r>
        <w:rPr>
          <w:rFonts w:ascii="Times New Roman" w:hAnsi="Times New Roman" w:cs="Times New Roman"/>
          <w:lang w:val="id-ID"/>
        </w:rPr>
        <w:t xml:space="preserve">in the context of the Indonesian mining sector, which is known to have a high risk </w:t>
      </w:r>
      <w:r>
        <w:rPr>
          <w:rFonts w:ascii="Times New Roman" w:hAnsi="Times New Roman" w:cs="Times New Roman"/>
          <w:i/>
          <w:iCs/>
          <w:lang w:val="id-ID"/>
        </w:rPr>
        <w:t xml:space="preserve">of fraud </w:t>
      </w:r>
      <w:r>
        <w:rPr>
          <w:rFonts w:ascii="Times New Roman" w:hAnsi="Times New Roman" w:cs="Times New Roman"/>
          <w:lang w:val="id-ID"/>
        </w:rPr>
        <w:t>due to regulatory complexity, strong political exposure, and commodity price volatility.</w:t>
      </w:r>
      <w:r w:rsidR="00DD5CC5">
        <w:rPr>
          <w:rFonts w:ascii="Times New Roman" w:hAnsi="Times New Roman" w:cs="Times New Roman"/>
          <w:lang w:val="id-ID"/>
        </w:rPr>
        <w:t xml:space="preserve"> </w:t>
      </w:r>
      <w:r>
        <w:rPr>
          <w:rFonts w:ascii="Times New Roman" w:hAnsi="Times New Roman" w:cs="Times New Roman"/>
          <w:lang w:val="id-ID"/>
        </w:rPr>
        <w:t xml:space="preserve">Using six </w:t>
      </w:r>
      <w:r>
        <w:rPr>
          <w:rFonts w:ascii="Times New Roman" w:hAnsi="Times New Roman" w:cs="Times New Roman"/>
          <w:i/>
          <w:iCs/>
          <w:lang w:val="id-ID"/>
        </w:rPr>
        <w:t xml:space="preserve">fraud hexagon proxies and an objective financial ratio-based fraud </w:t>
      </w:r>
      <w:r>
        <w:rPr>
          <w:rFonts w:ascii="Times New Roman" w:hAnsi="Times New Roman" w:cs="Times New Roman"/>
          <w:lang w:val="id-ID"/>
        </w:rPr>
        <w:t>detection model, this study is expected to provide empirical and practical contributions to strengthening the early detection of financial statement manipulation.</w:t>
      </w:r>
    </w:p>
    <w:bookmarkEnd w:id="1"/>
    <w:p w14:paraId="7612C91F" w14:textId="77777777" w:rsidR="00385FD7" w:rsidRPr="005C285A" w:rsidRDefault="00385FD7" w:rsidP="00975194">
      <w:pPr>
        <w:spacing w:after="0" w:line="240" w:lineRule="auto"/>
        <w:ind w:firstLine="720"/>
        <w:jc w:val="both"/>
        <w:rPr>
          <w:rStyle w:val="Hyperlink"/>
          <w:rFonts w:ascii="Times New Roman" w:hAnsi="Times New Roman" w:cs="Times New Roman"/>
          <w:color w:val="auto"/>
          <w:u w:val="none"/>
          <w:lang w:val="id-ID"/>
        </w:rPr>
      </w:pPr>
    </w:p>
    <w:p w14:paraId="4D294978" w14:textId="57C60CE0" w:rsidR="006C0A4C" w:rsidRPr="00BE2772" w:rsidRDefault="00B5436A" w:rsidP="00975194">
      <w:pPr>
        <w:pStyle w:val="ListParagraph"/>
        <w:numPr>
          <w:ilvl w:val="0"/>
          <w:numId w:val="11"/>
        </w:numPr>
        <w:spacing w:after="0" w:line="240" w:lineRule="auto"/>
        <w:rPr>
          <w:rFonts w:ascii="Times New Roman" w:hAnsi="Times New Roman" w:cs="Times New Roman"/>
          <w:b/>
          <w:bCs/>
          <w:color w:val="000000" w:themeColor="text1"/>
          <w:sz w:val="24"/>
          <w:szCs w:val="24"/>
          <w:lang w:val="sv-SE"/>
        </w:rPr>
      </w:pPr>
      <w:r>
        <w:rPr>
          <w:rFonts w:ascii="Times New Roman" w:hAnsi="Times New Roman" w:cs="Times New Roman"/>
          <w:b/>
          <w:bCs/>
          <w:color w:val="000000" w:themeColor="text1"/>
          <w:sz w:val="24"/>
          <w:szCs w:val="24"/>
          <w:lang w:val="sv-SE"/>
        </w:rPr>
        <w:t>R</w:t>
      </w:r>
      <w:r w:rsidR="00BE2772">
        <w:rPr>
          <w:rFonts w:ascii="Times New Roman" w:hAnsi="Times New Roman" w:cs="Times New Roman"/>
          <w:b/>
          <w:bCs/>
          <w:color w:val="000000" w:themeColor="text1"/>
          <w:sz w:val="24"/>
          <w:szCs w:val="24"/>
          <w:lang w:val="sv-SE"/>
        </w:rPr>
        <w:t xml:space="preserve">eview </w:t>
      </w:r>
      <w:r w:rsidR="00206E91">
        <w:rPr>
          <w:rFonts w:ascii="Times New Roman" w:hAnsi="Times New Roman" w:cs="Times New Roman"/>
          <w:b/>
          <w:bCs/>
          <w:color w:val="000000" w:themeColor="text1"/>
          <w:sz w:val="24"/>
          <w:szCs w:val="24"/>
          <w:lang w:val="sv-SE"/>
        </w:rPr>
        <w:t xml:space="preserve">and </w:t>
      </w:r>
      <w:r>
        <w:rPr>
          <w:rFonts w:ascii="Times New Roman" w:hAnsi="Times New Roman" w:cs="Times New Roman"/>
          <w:b/>
          <w:bCs/>
          <w:color w:val="000000" w:themeColor="text1"/>
          <w:sz w:val="24"/>
          <w:szCs w:val="24"/>
          <w:lang w:val="sv-SE"/>
        </w:rPr>
        <w:t>H</w:t>
      </w:r>
      <w:r w:rsidR="00206E91">
        <w:rPr>
          <w:rFonts w:ascii="Times New Roman" w:hAnsi="Times New Roman" w:cs="Times New Roman"/>
          <w:b/>
          <w:bCs/>
          <w:color w:val="000000" w:themeColor="text1"/>
          <w:sz w:val="24"/>
          <w:szCs w:val="24"/>
          <w:lang w:val="sv-SE"/>
        </w:rPr>
        <w:t xml:space="preserve">ypothesis </w:t>
      </w:r>
      <w:r>
        <w:rPr>
          <w:rFonts w:ascii="Times New Roman" w:hAnsi="Times New Roman" w:cs="Times New Roman"/>
          <w:b/>
          <w:bCs/>
          <w:color w:val="000000" w:themeColor="text1"/>
          <w:sz w:val="24"/>
          <w:szCs w:val="24"/>
          <w:lang w:val="sv-SE"/>
        </w:rPr>
        <w:t>D</w:t>
      </w:r>
      <w:r w:rsidR="00206E91">
        <w:rPr>
          <w:rFonts w:ascii="Times New Roman" w:hAnsi="Times New Roman" w:cs="Times New Roman"/>
          <w:b/>
          <w:bCs/>
          <w:color w:val="000000" w:themeColor="text1"/>
          <w:sz w:val="24"/>
          <w:szCs w:val="24"/>
          <w:lang w:val="sv-SE"/>
        </w:rPr>
        <w:t>evelopment</w:t>
      </w:r>
    </w:p>
    <w:p w14:paraId="28A8F40F" w14:textId="23CB6689" w:rsidR="006C0A4C" w:rsidRPr="00C24BC5" w:rsidRDefault="006C0A4C" w:rsidP="00975194">
      <w:pPr>
        <w:pStyle w:val="ListParagraph"/>
        <w:numPr>
          <w:ilvl w:val="0"/>
          <w:numId w:val="12"/>
        </w:numPr>
        <w:spacing w:after="0" w:line="240" w:lineRule="auto"/>
        <w:rPr>
          <w:rFonts w:ascii="Times New Roman" w:hAnsi="Times New Roman" w:cs="Times New Roman"/>
          <w:b/>
          <w:bCs/>
          <w:i/>
          <w:iCs/>
          <w:color w:val="000000" w:themeColor="text1"/>
          <w:lang w:val="id-ID"/>
        </w:rPr>
      </w:pPr>
      <w:r w:rsidRPr="00C24BC5">
        <w:rPr>
          <w:rFonts w:ascii="Times New Roman" w:hAnsi="Times New Roman" w:cs="Times New Roman"/>
          <w:b/>
          <w:bCs/>
          <w:i/>
          <w:iCs/>
          <w:color w:val="000000" w:themeColor="text1"/>
          <w:lang w:val="id-ID"/>
        </w:rPr>
        <w:t>Hexagon Fraud Theory</w:t>
      </w:r>
    </w:p>
    <w:p w14:paraId="09888F8A" w14:textId="6A679528" w:rsidR="00723070" w:rsidRDefault="00A20CF2" w:rsidP="00DB0347">
      <w:pPr>
        <w:spacing w:after="0" w:line="240" w:lineRule="auto"/>
        <w:jc w:val="both"/>
        <w:rPr>
          <w:rFonts w:ascii="Times New Roman" w:hAnsi="Times New Roman" w:cs="Times New Roman"/>
          <w:color w:val="000000" w:themeColor="text1"/>
          <w:lang w:val="id-ID"/>
        </w:rPr>
      </w:pPr>
      <w:r w:rsidRPr="00D458E4">
        <w:rPr>
          <w:rFonts w:ascii="Times New Roman" w:hAnsi="Times New Roman" w:cs="Times New Roman"/>
          <w:color w:val="000000" w:themeColor="text1"/>
          <w:lang w:val="id-ID"/>
        </w:rPr>
        <w:t xml:space="preserve">Conflicts of interest between owners ( </w:t>
      </w:r>
      <w:r w:rsidRPr="00D458E4">
        <w:rPr>
          <w:rFonts w:ascii="Times New Roman" w:hAnsi="Times New Roman" w:cs="Times New Roman"/>
          <w:i/>
          <w:iCs/>
          <w:color w:val="000000" w:themeColor="text1"/>
          <w:lang w:val="id-ID"/>
        </w:rPr>
        <w:t xml:space="preserve">principals) </w:t>
      </w:r>
      <w:r w:rsidRPr="00D458E4">
        <w:rPr>
          <w:rFonts w:ascii="Times New Roman" w:hAnsi="Times New Roman" w:cs="Times New Roman"/>
          <w:color w:val="000000" w:themeColor="text1"/>
          <w:lang w:val="id-ID"/>
        </w:rPr>
        <w:t>and managers (</w:t>
      </w:r>
      <w:r w:rsidRPr="00D458E4">
        <w:rPr>
          <w:rFonts w:ascii="Times New Roman" w:hAnsi="Times New Roman" w:cs="Times New Roman"/>
          <w:i/>
          <w:iCs/>
          <w:color w:val="000000" w:themeColor="text1"/>
          <w:lang w:val="id-ID"/>
        </w:rPr>
        <w:t xml:space="preserve">agents) </w:t>
      </w:r>
      <w:r w:rsidRPr="00D458E4">
        <w:rPr>
          <w:rFonts w:ascii="Times New Roman" w:hAnsi="Times New Roman" w:cs="Times New Roman"/>
          <w:color w:val="000000" w:themeColor="text1"/>
          <w:lang w:val="id-ID"/>
        </w:rPr>
        <w:t xml:space="preserve">in a company lead to distrust, as </w:t>
      </w:r>
      <w:r w:rsidRPr="00D458E4">
        <w:rPr>
          <w:rFonts w:ascii="Times New Roman" w:hAnsi="Times New Roman" w:cs="Times New Roman"/>
          <w:i/>
          <w:iCs/>
          <w:color w:val="000000" w:themeColor="text1"/>
          <w:lang w:val="id-ID"/>
        </w:rPr>
        <w:t xml:space="preserve">agents </w:t>
      </w:r>
      <w:r w:rsidRPr="00D458E4">
        <w:rPr>
          <w:rFonts w:ascii="Times New Roman" w:hAnsi="Times New Roman" w:cs="Times New Roman"/>
          <w:color w:val="000000" w:themeColor="text1"/>
          <w:lang w:val="id-ID"/>
        </w:rPr>
        <w:t xml:space="preserve">tend to prioritize their personal interests over those of </w:t>
      </w:r>
      <w:r w:rsidRPr="00D458E4">
        <w:rPr>
          <w:rFonts w:ascii="Times New Roman" w:hAnsi="Times New Roman" w:cs="Times New Roman"/>
          <w:i/>
          <w:iCs/>
          <w:color w:val="000000" w:themeColor="text1"/>
          <w:lang w:val="id-ID"/>
        </w:rPr>
        <w:t>the principal</w:t>
      </w:r>
      <w:r w:rsidRPr="00D458E4">
        <w:rPr>
          <w:rFonts w:ascii="Times New Roman" w:hAnsi="Times New Roman" w:cs="Times New Roman"/>
          <w:color w:val="000000" w:themeColor="text1"/>
          <w:lang w:val="id-ID"/>
        </w:rPr>
        <w:t>.</w:t>
      </w:r>
      <w:r w:rsidR="006C0A4C"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t>This creates opportunities for fraud to occur.</w:t>
      </w:r>
      <w:r w:rsidR="006C0A4C"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t xml:space="preserve">This fraud arises from human selfishness and limitations in rationality and risk aversion, with each individual's tendency to commit fraud varying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{"citationItems":[{"id":"ITEM-1","itemData":{"DOI":"10.59653/ijmars.v2i03.946","ISSN":"2988-0076","abstract":"Fraudulent financial reporting occurs when public officials and others intentionally engage in dishonest and illegal acts to alter or conceal financial information, thereby creating a false picture of financial health and performance. As a result, financial statements become unreliable and misleading for stakeholders when making important decisions. This study adopts the fraud hexagon which identifies six elements (pressure, capability, collusion, opportunity, rationalization, and arrogance) to analyze and obtain empirical evidence regarding the factors that influence the tendency of fraudulent financial reporting. A total of 34 provincial governments in Indonesia in 2019-2022 comprised the population and sample used in this study. Multiple linear regression data analysis techniques were used in this study to evaluate hypotheses using secondary data and SPSS 29. The results showed that the tendency of fraudulent financial reporting was simultaneously influenced by the elements of the fraud hexagon. The tendency of fraudulent financial reporting is partially influenced by pressure, opportunity and arrogance. However, the tendency of fraudulent financial reporting is partially uninfluenced by capability, collusion, and rationalization. Based on the results of this study, it is recommended that the government, society, and other stakeholders focus on key elements that affect the integrity of financial reporting.","author":[{"dropping-particle":"","family":"Maharanti","given":"Puan","non-dropping-particle":"","parse-names":false,"suffix":""},{"dropping-particle":"","family":"Yudi","given":"","non-dropping-particle":"","parse-names":false,"suffix":""},{"dropping-particle":"","family":"Friyani","given":"Rita","non-dropping-particle":"","parse-names":false,"suffix":""}],"container-title":"International Journal of Multidisciplinary Approach Research and Science","id":"ITEM-1","issue":"03","issued":{"date-parts":[["2024"]]},"page":"1206-1221","title":"Determination of the Fraud Hexagon on the Tendency of Fraudulent Financial Reporting in the Provinces of Indonesia","type":"article-journal","volume":"2"},"uris":["http://www.mendeley.com/documents/?uuid=23c195d9-658b-4527-bd03-556fd5590028"]}],"mendeley":{"formattedCitation":"(Maharanti et al., 2024)","manualFormatting":"(Maharanti et al., 2024)","plainTextFormattedCitation":"(Maharanti et al., 2024)","previouslyFormattedCitation":"(Maharanti et al., 2024)"},"properties":{"noteIndex":0},"schema":"https://github.com/citation-style-language/schema/raw/master/csl-citation.json"}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 xml:space="preserve">(Maharanti </w:t>
      </w:r>
      <w:r w:rsidRPr="00D458E4">
        <w:rPr>
          <w:rFonts w:ascii="Times New Roman" w:hAnsi="Times New Roman" w:cs="Times New Roman"/>
          <w:i/>
          <w:iCs/>
          <w:noProof/>
          <w:color w:val="000000" w:themeColor="text1"/>
          <w:lang w:val="id-ID"/>
        </w:rPr>
        <w:t xml:space="preserve">et al. </w:t>
      </w:r>
      <w:r w:rsidRPr="00D458E4">
        <w:rPr>
          <w:rFonts w:ascii="Times New Roman" w:hAnsi="Times New Roman" w:cs="Times New Roman"/>
          <w:noProof/>
          <w:color w:val="000000" w:themeColor="text1"/>
          <w:lang w:val="id-ID"/>
        </w:rPr>
        <w:t xml:space="preserve">., 2024) </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w:t>
      </w:r>
      <w:r w:rsidR="006C0A4C"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t xml:space="preserve">The </w:t>
      </w:r>
      <w:r w:rsidRPr="00D458E4">
        <w:rPr>
          <w:rFonts w:ascii="Times New Roman" w:hAnsi="Times New Roman" w:cs="Times New Roman"/>
          <w:i/>
          <w:iCs/>
          <w:color w:val="000000" w:themeColor="text1"/>
          <w:lang w:val="id-ID"/>
        </w:rPr>
        <w:t xml:space="preserve">fraud hexagon theory </w:t>
      </w:r>
      <w:r w:rsidRPr="00D458E4">
        <w:rPr>
          <w:rFonts w:ascii="Times New Roman" w:hAnsi="Times New Roman" w:cs="Times New Roman"/>
          <w:color w:val="000000" w:themeColor="text1"/>
          <w:lang w:val="id-ID"/>
        </w:rPr>
        <w:t xml:space="preserve">proposed by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{"citationItems":[{"id":"ITEM-1","itemData":{"DOI":"10.1108/JFC-12-2017-0128","ISSN":"17587239","abstract":"Purpose: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Crime","id":"ITEM-1","issue":"1","issued":{"date-parts":[["2019"]]},"page":"372-381","title":"Advancing theory of fraud: the S.C.O.R.E. model","type":"article-journal","volume":"26"},"uris":["http://www.mendeley.com/documents/?uuid=3a7a1954-7b4a-41ec-8569-d7356ee42ece"]}],"mendeley":{"formattedCitation":"(Vousinas, 2019)","manualFormatting":"Vousinas (2019)","plainTextFormattedCitation":"(Vousinas, 2019)","previouslyFormattedCitation":"(Vousinas, 2019)"},"properties":{"noteIndex":0},"schema":"https://github.com/citation-style-language/schema/raw/master/csl-citation.json"}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 xml:space="preserve">Vousinas (2019) </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is a new approach to determining why fraud occurs.</w:t>
      </w:r>
      <w:r w:rsidR="006C0A4C"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t xml:space="preserve">The </w:t>
      </w:r>
      <w:r w:rsidRPr="00D458E4">
        <w:rPr>
          <w:rFonts w:ascii="Times New Roman" w:hAnsi="Times New Roman" w:cs="Times New Roman"/>
          <w:i/>
          <w:iCs/>
          <w:color w:val="000000" w:themeColor="text1"/>
          <w:lang w:val="id-ID"/>
        </w:rPr>
        <w:t xml:space="preserve">fraud hexagon theory </w:t>
      </w:r>
      <w:r w:rsidRPr="00D458E4">
        <w:rPr>
          <w:rFonts w:ascii="Times New Roman" w:hAnsi="Times New Roman" w:cs="Times New Roman"/>
          <w:color w:val="000000" w:themeColor="text1"/>
          <w:lang w:val="id-ID"/>
        </w:rPr>
        <w:t xml:space="preserve">is the latest theory in the field of fraud, which is the result of the development and refinement of previous theories, namely </w:t>
      </w:r>
      <w:r w:rsidRPr="00D458E4">
        <w:rPr>
          <w:rFonts w:ascii="Times New Roman" w:hAnsi="Times New Roman" w:cs="Times New Roman"/>
          <w:i/>
          <w:iCs/>
          <w:color w:val="000000" w:themeColor="text1"/>
          <w:lang w:val="id-ID"/>
        </w:rPr>
        <w:t>the fraud triangle</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i/>
          <w:iCs/>
          <w:color w:val="000000" w:themeColor="text1"/>
          <w:lang w:val="id-ID"/>
        </w:rPr>
        <w:t xml:space="preserve">fraud diamond, </w:t>
      </w:r>
      <w:r w:rsidRPr="00D458E4">
        <w:rPr>
          <w:rFonts w:ascii="Times New Roman" w:hAnsi="Times New Roman" w:cs="Times New Roman"/>
          <w:color w:val="000000" w:themeColor="text1"/>
          <w:lang w:val="id-ID"/>
        </w:rPr>
        <w:t xml:space="preserve">and </w:t>
      </w:r>
      <w:r w:rsidRPr="00D458E4">
        <w:rPr>
          <w:rFonts w:ascii="Times New Roman" w:hAnsi="Times New Roman" w:cs="Times New Roman"/>
          <w:i/>
          <w:iCs/>
          <w:color w:val="000000" w:themeColor="text1"/>
          <w:lang w:val="id-ID"/>
        </w:rPr>
        <w:t>fraud pentagon</w:t>
      </w:r>
      <w:r w:rsidRPr="00D458E4">
        <w:rPr>
          <w:rFonts w:ascii="Times New Roman" w:hAnsi="Times New Roman" w:cs="Times New Roman"/>
          <w:color w:val="000000" w:themeColor="text1"/>
          <w:lang w:val="id-ID"/>
        </w:rPr>
        <w:t xml:space="preserve">, with the addition of a collusion component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{"citationItems":[{"id":"ITEM-1","itemData":{"DOI":"10.19184/jauj.v21i2.38169","ISSN":"1693-2420","abstract":"ABSTRACTFraudulent financial statements are actions that are carried out in a planned manner that harm other parties by presenting incorrect financial information. This research aims to analyze the influence of the fraud hexagon theory, that measured with financial stability, external pressure, financial target, state owned enterprises, ineffective monitoring, and frequent number of CEO’s picture on fraudulent financial statement, empirical study on companies listed on the IDX for the period 2017 – 2021. This research contributes by considering more conditions that affect the possibility of fraud. The number of data samples in this study were 81 manufacturing companies and the total number of observations was 405. This study used Logistic Regression analysis which was processed using SPSS V25. The results of this study indicate that external pressure, state owned enterprises, and frequent number of CEO’s picture has a positive effect on fraudulent financial statement, while financial stability, financial target, and ineffective monitoring does not have effect on fraudulent financial statement. It is hoped that the company will further improve the control of the company, especially in dealing with fraud in financial statements based on the fraud hexagon theory.Keywords: Fraud, Fraud Hexagon, Fraudulent Financial StatementABSTRAKFraudulent financial statement merupakan perbuatan yang dilakukan secara terencana yang merugikan pihak lain dengan cara menyajikan informasi keuangan yang salah. Penelitian ini bertujuan untuk menganalisis pengaruh teori fraud hexagon, dengan menggunakan pengukuran financial stability, external pressure, financial target, state owned enterprises, ineffective monitoring, dan frequent number of CEO’s picture terhadap fraudulent financial statement, studi empiris pada perusahaan yang terdaftar di BEI periode 2017 – 2021. Penelitian ini memberi kontribusi dengan mempertimbangkan lebih banyak kondisi yang mempengaruhi kemungkinan terjadinya kecurangan. Jumlah sampel data pada penelitian ini adalah 81 perusahaan manufaktur dan jumlah total observasi 405. Penelitian ini menggunakan analisis Regresi Logistik yang diolah menggunakan SPSS V25. Hasil penelitian ini menunjukan bahwa kondisi external pressure, state owned enterprises, dan frequent number of CEO’s picture berpengaruh positif terhadap peluang terjadinya kecurangan laporan keuangan. Sedangkan financial stability, financial target, dan ineffective monitoring tidak berpengaruh ter…","author":[{"dropping-particle":"","family":"Maulina","given":"Neneng Sherly","non-dropping-particle":"","parse-names":false,"suffix":""},{"dropping-particle":"","family":"Meini","given":"Zumratul","non-dropping-particle":"","parse-names":false,"suffix":""}],"container-title":"Jurnal Akuntansi Universitas Jember","id":"ITEM-1","issue":"2","issued":{"date-parts":[["2023"]]},"page":"97","title":"Pengaruh Fraud Hexagon Terhadap Fraudulent Financial Statement","type":"article-journal","volume":"21"},"uris":["http://www.mendeley.com/documents/?uuid=54762b00-aa10-4c6a-906d-8d54e12911ea"]}],"mendeley":{"formattedCitation":"(Maulina &amp; Meini, 2023)","manualFormatting":"(Maulina &amp; Meini 2023)","plainTextFormattedCitation":"(Maulina &amp; Meini, 2023)","previouslyFormattedCitation":"(Maulina &amp; Meini, 2023)"},"properties":{"noteIndex":0},"schema":"https://github.com/citation-style-language/schema/raw/master/csl-citation.json"}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(Maulina &amp; Meini 2023)</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w:t>
      </w:r>
      <w:r w:rsidR="006C0A4C"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t xml:space="preserve">The results of bibliometric mapping show that </w:t>
      </w:r>
      <w:r w:rsidRPr="000B794D">
        <w:rPr>
          <w:rFonts w:ascii="Times New Roman" w:hAnsi="Times New Roman" w:cs="Times New Roman"/>
          <w:i/>
          <w:iCs/>
          <w:color w:val="000000" w:themeColor="text1"/>
          <w:lang w:val="id-ID"/>
        </w:rPr>
        <w:t xml:space="preserve">the Fraud Pentagon Theory </w:t>
      </w:r>
      <w:r w:rsidRPr="000B794D">
        <w:rPr>
          <w:rFonts w:ascii="Times New Roman" w:hAnsi="Times New Roman" w:cs="Times New Roman"/>
          <w:color w:val="000000" w:themeColor="text1"/>
          <w:lang w:val="id-ID"/>
        </w:rPr>
        <w:t xml:space="preserve">is still dominant in </w:t>
      </w:r>
      <w:r w:rsidRPr="000B794D">
        <w:rPr>
          <w:rFonts w:ascii="Times New Roman" w:hAnsi="Times New Roman" w:cs="Times New Roman"/>
          <w:i/>
          <w:iCs/>
          <w:color w:val="000000" w:themeColor="text1"/>
          <w:lang w:val="id-ID"/>
        </w:rPr>
        <w:t xml:space="preserve">fraud studies </w:t>
      </w:r>
      <w:r w:rsidRPr="000B794D">
        <w:rPr>
          <w:rFonts w:ascii="Times New Roman" w:hAnsi="Times New Roman" w:cs="Times New Roman"/>
          <w:color w:val="000000" w:themeColor="text1"/>
          <w:lang w:val="id-ID"/>
        </w:rPr>
        <w:t xml:space="preserve">in Indonesia, but </w:t>
      </w:r>
      <w:r w:rsidRPr="000B794D">
        <w:rPr>
          <w:rFonts w:ascii="Times New Roman" w:hAnsi="Times New Roman" w:cs="Times New Roman"/>
          <w:i/>
          <w:iCs/>
          <w:color w:val="000000" w:themeColor="text1"/>
          <w:lang w:val="id-ID"/>
        </w:rPr>
        <w:t xml:space="preserve">the </w:t>
      </w:r>
      <w:r w:rsidRPr="000B794D">
        <w:rPr>
          <w:rFonts w:ascii="Times New Roman" w:hAnsi="Times New Roman" w:cs="Times New Roman"/>
          <w:i/>
          <w:iCs/>
          <w:color w:val="000000" w:themeColor="text1"/>
          <w:lang w:val="id-ID"/>
        </w:rPr>
        <w:lastRenderedPageBreak/>
        <w:t xml:space="preserve">Fraud Hexagon </w:t>
      </w:r>
      <w:r w:rsidRPr="000B794D">
        <w:rPr>
          <w:rFonts w:ascii="Times New Roman" w:hAnsi="Times New Roman" w:cs="Times New Roman"/>
          <w:color w:val="000000" w:themeColor="text1"/>
          <w:lang w:val="id-ID"/>
        </w:rPr>
        <w:t xml:space="preserve">is increasingly developing </w:t>
      </w:r>
      <w:r>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10.35912/sakman.v5i1.4099","author":[{"dropping-particle":"","family":"Anggelina","given":"Marhini","non-dropping-particle":"","parse-names":false,"suffix":""},{"dropping-particle":"","family":"Rohmi","given":"Nurul","non-dropping-particle":"","parse-names":false,"suffix":""},{"dropping-particle":"","family":"Islami","given":"Mauludatul","non-dropping-particle":"","parse-names":false,"suffix":""},{"dropping-particle":"","family":"Rahma","given":"Siti Aulia","non-dropping-particle":"","parse-names":false,"suffix":""},{"dropping-particle":"","family":"Zuhdi","given":"Rahmat","non-dropping-particle":"","parse-names":false,"suffix":""}],"id":"ITEM-1","issue":"1","issued":{"date-parts":[["2025"]]},"page":"71-86","title":"Sewindu Pemetaan Bibliometrik Penelitian Teori Fraud Pentagon pada Financial Statement ( Eight Years of Bibliometric Mapping on Fraud Pentagon Theory Research in Financial Statements )","type":"article-journal","volume":"5"},"uris":["http://www.mendeley.com/documents/?uuid=47563bec-b75c-40c9-a9ce-31599cb6a5df"]}],"mendeley":{"formattedCitation":"(Anggelina et al., 2025)","plainTextFormattedCitation":"(Anggelina et al., 2025)","previouslyFormattedCitation":"(Anggelina et al., 2025)"},"properties":{"noteIndex":0},"schema":"https://github.com/citation-style-language/schema/raw/master/csl-citation.json"}</w:instrText>
      </w:r>
      <w:r>
        <w:rPr>
          <w:rFonts w:ascii="Times New Roman" w:hAnsi="Times New Roman" w:cs="Times New Roman"/>
          <w:color w:val="000000" w:themeColor="text1"/>
          <w:lang w:val="id-ID"/>
        </w:rPr>
        <w:fldChar w:fldCharType="separate"/>
      </w:r>
      <w:r w:rsidRPr="000B794D">
        <w:rPr>
          <w:rFonts w:ascii="Times New Roman" w:hAnsi="Times New Roman" w:cs="Times New Roman"/>
          <w:noProof/>
          <w:color w:val="000000" w:themeColor="text1"/>
          <w:lang w:val="id-ID"/>
        </w:rPr>
        <w:t xml:space="preserve">(Anggelina </w:t>
      </w:r>
      <w:r w:rsidRPr="000B794D">
        <w:rPr>
          <w:rFonts w:ascii="Times New Roman" w:hAnsi="Times New Roman" w:cs="Times New Roman"/>
          <w:i/>
          <w:iCs/>
          <w:noProof/>
          <w:color w:val="000000" w:themeColor="text1"/>
          <w:lang w:val="id-ID"/>
        </w:rPr>
        <w:t xml:space="preserve">et al. </w:t>
      </w:r>
      <w:r w:rsidRPr="000B794D">
        <w:rPr>
          <w:rFonts w:ascii="Times New Roman" w:hAnsi="Times New Roman" w:cs="Times New Roman"/>
          <w:noProof/>
          <w:color w:val="000000" w:themeColor="text1"/>
          <w:lang w:val="id-ID"/>
        </w:rPr>
        <w:t xml:space="preserve">., 2025) </w:t>
      </w:r>
      <w:r>
        <w:rPr>
          <w:rFonts w:ascii="Times New Roman" w:hAnsi="Times New Roman" w:cs="Times New Roman"/>
          <w:color w:val="000000" w:themeColor="text1"/>
          <w:lang w:val="id-ID"/>
        </w:rPr>
        <w:fldChar w:fldCharType="end"/>
      </w:r>
      <w:r w:rsidRPr="000B794D">
        <w:rPr>
          <w:rFonts w:ascii="Times New Roman" w:hAnsi="Times New Roman" w:cs="Times New Roman"/>
          <w:color w:val="000000" w:themeColor="text1"/>
          <w:lang w:val="id-ID"/>
        </w:rPr>
        <w:t>.</w:t>
      </w:r>
      <w:r w:rsidR="000B794D" w:rsidRPr="000B794D">
        <w:rPr>
          <w:rFonts w:ascii="Times New Roman" w:hAnsi="Times New Roman" w:cs="Times New Roman"/>
          <w:color w:val="000000" w:themeColor="text1"/>
          <w:lang w:val="id-ID"/>
        </w:rPr>
        <w:t xml:space="preserve"> </w:t>
      </w:r>
      <w:r w:rsidRPr="000B794D">
        <w:rPr>
          <w:rFonts w:ascii="Times New Roman" w:hAnsi="Times New Roman" w:cs="Times New Roman"/>
          <w:color w:val="000000" w:themeColor="text1"/>
          <w:lang w:val="id-ID"/>
        </w:rPr>
        <w:t xml:space="preserve">According to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{"citationItems":[{"id":"ITEM-1","itemData":{"DOI":"10.1108/JFC-12-2017-0128","ISSN":"17587239","abstract":"Purpose: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Crime","id":"ITEM-1","issue":"1","issued":{"date-parts":[["2019"]]},"page":"372-381","title":"Advancing theory of fraud: the S.C.O.R.E. model","type":"article-journal","volume":"26"},"uris":["http://www.mendeley.com/documents/?uuid=3a7a1954-7b4a-41ec-8569-d7356ee42ece"]}],"mendeley":{"formattedCitation":"(Vousinas, 2019)","manualFormatting":"Vousinas (2019)","plainTextFormattedCitation":"(Vousinas, 2019)","previouslyFormattedCitation":"(Vousinas, 2019)"},"properties":{"noteIndex":0},"schema":"https://github.com/citation-style-language/schema/raw/master/csl-citation.json"}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Vousinas (2019)</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 xml:space="preserve">, this theory includes six main elements: </w:t>
      </w:r>
      <w:r>
        <w:rPr>
          <w:rFonts w:ascii="Times New Roman" w:hAnsi="Times New Roman" w:cs="Times New Roman"/>
          <w:i/>
          <w:iCs/>
          <w:color w:val="000000" w:themeColor="text1"/>
          <w:lang w:val="id-ID"/>
        </w:rPr>
        <w:t>pressure</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i/>
          <w:iCs/>
          <w:color w:val="000000" w:themeColor="text1"/>
          <w:lang w:val="id-ID"/>
        </w:rPr>
        <w:t>opportunity</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i/>
          <w:iCs/>
          <w:color w:val="000000" w:themeColor="text1"/>
          <w:lang w:val="id-ID"/>
        </w:rPr>
        <w:t>rationalization</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i/>
          <w:iCs/>
          <w:color w:val="000000" w:themeColor="text1"/>
          <w:lang w:val="id-ID"/>
        </w:rPr>
        <w:t>capabilit</w:t>
      </w:r>
      <w:r>
        <w:rPr>
          <w:rFonts w:ascii="Times New Roman" w:hAnsi="Times New Roman" w:cs="Times New Roman"/>
          <w:i/>
          <w:iCs/>
          <w:color w:val="000000" w:themeColor="text1"/>
          <w:lang w:val="id-ID"/>
        </w:rPr>
        <w:t>y</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i/>
          <w:iCs/>
          <w:color w:val="000000" w:themeColor="text1"/>
          <w:lang w:val="id-ID"/>
        </w:rPr>
        <w:t xml:space="preserve">arrogance, </w:t>
      </w:r>
      <w:r w:rsidRPr="00D458E4">
        <w:rPr>
          <w:rFonts w:ascii="Times New Roman" w:hAnsi="Times New Roman" w:cs="Times New Roman"/>
          <w:color w:val="000000" w:themeColor="text1"/>
          <w:lang w:val="id-ID"/>
        </w:rPr>
        <w:t xml:space="preserve">and </w:t>
      </w:r>
      <w:r w:rsidRPr="00D458E4">
        <w:rPr>
          <w:rFonts w:ascii="Times New Roman" w:hAnsi="Times New Roman" w:cs="Times New Roman"/>
          <w:i/>
          <w:iCs/>
          <w:color w:val="000000" w:themeColor="text1"/>
          <w:lang w:val="id-ID"/>
        </w:rPr>
        <w:t>collusion</w:t>
      </w:r>
      <w:r w:rsidRPr="00D458E4">
        <w:rPr>
          <w:rFonts w:ascii="Times New Roman" w:hAnsi="Times New Roman" w:cs="Times New Roman"/>
          <w:color w:val="000000" w:themeColor="text1"/>
          <w:lang w:val="id-ID"/>
        </w:rPr>
        <w:t>.</w:t>
      </w:r>
    </w:p>
    <w:p w14:paraId="2C607763" w14:textId="77777777" w:rsidR="00575AAD" w:rsidRPr="00D458E4" w:rsidRDefault="00575AAD" w:rsidP="00DB0347">
      <w:pPr>
        <w:spacing w:after="0" w:line="240" w:lineRule="auto"/>
        <w:jc w:val="both"/>
        <w:rPr>
          <w:rFonts w:ascii="Times New Roman" w:hAnsi="Times New Roman" w:cs="Times New Roman"/>
          <w:color w:val="000000" w:themeColor="text1"/>
          <w:lang w:val="id-ID"/>
        </w:rPr>
      </w:pPr>
    </w:p>
    <w:p w14:paraId="66FB59CE" w14:textId="625D3F5B" w:rsidR="006C0A4C" w:rsidRPr="00C24BC5" w:rsidRDefault="006C0A4C" w:rsidP="00975194">
      <w:pPr>
        <w:pStyle w:val="ListParagraph"/>
        <w:numPr>
          <w:ilvl w:val="0"/>
          <w:numId w:val="12"/>
        </w:numPr>
        <w:spacing w:after="0" w:line="240" w:lineRule="auto"/>
        <w:jc w:val="both"/>
        <w:rPr>
          <w:rFonts w:ascii="Times New Roman" w:hAnsi="Times New Roman" w:cs="Times New Roman"/>
          <w:b/>
          <w:bCs/>
          <w:i/>
          <w:iCs/>
          <w:color w:val="000000" w:themeColor="text1"/>
          <w:lang w:val="id-ID"/>
        </w:rPr>
      </w:pPr>
      <w:r w:rsidRPr="00C24BC5">
        <w:rPr>
          <w:rFonts w:ascii="Times New Roman" w:hAnsi="Times New Roman" w:cs="Times New Roman"/>
          <w:b/>
          <w:bCs/>
          <w:i/>
          <w:iCs/>
          <w:color w:val="000000" w:themeColor="text1"/>
          <w:lang w:val="id-ID"/>
        </w:rPr>
        <w:t>Financial Reporting Fraud</w:t>
      </w:r>
    </w:p>
    <w:p w14:paraId="53B1194A" w14:textId="2D94019B" w:rsidR="006C0A4C" w:rsidRPr="00D458E4" w:rsidRDefault="006C0A4C" w:rsidP="00DB0347">
      <w:pPr>
        <w:spacing w:after="0" w:line="240" w:lineRule="auto"/>
        <w:jc w:val="both"/>
        <w:rPr>
          <w:rFonts w:ascii="Times New Roman" w:hAnsi="Times New Roman" w:cs="Times New Roman"/>
          <w:color w:val="000000" w:themeColor="text1"/>
          <w:lang w:val="id-ID"/>
        </w:rPr>
      </w:pPr>
      <w:r w:rsidRPr="00D458E4">
        <w:rPr>
          <w:rFonts w:ascii="Times New Roman" w:hAnsi="Times New Roman" w:cs="Times New Roman"/>
          <w:color w:val="000000" w:themeColor="text1"/>
          <w:lang w:val="id-ID"/>
        </w:rPr>
        <w:t xml:space="preserve">Fraud in financial reporting is a type of fraud that involves the improper alteration of accounting data, so that it does not reflect the actual conditions. </w:t>
      </w:r>
      <w:r w:rsidR="00A20CF2" w:rsidRPr="00D458E4">
        <w:rPr>
          <w:rFonts w:ascii="Times New Roman" w:hAnsi="Times New Roman" w:cs="Times New Roman"/>
          <w:color w:val="000000" w:themeColor="text1"/>
          <w:lang w:val="id-ID"/>
        </w:rPr>
        <w:t xml:space="preserve">According to </w:t>
      </w:r>
      <w:r w:rsidR="00A20CF2" w:rsidRPr="00D458E4">
        <w:rPr>
          <w:rFonts w:ascii="Times New Roman" w:hAnsi="Times New Roman" w:cs="Times New Roman"/>
          <w:color w:val="000000" w:themeColor="text1"/>
          <w:lang w:val="id-ID"/>
        </w:rPr>
        <w:fldChar w:fldCharType="begin" w:fldLock="1"/>
      </w:r>
      <w:r w:rsidR="00A20CF2">
        <w:rPr>
          <w:rFonts w:ascii="Times New Roman" w:hAnsi="Times New Roman" w:cs="Times New Roman"/>
          <w:color w:val="000000" w:themeColor="text1"/>
          <w:lang w:val="id-ID"/>
        </w:rPr>
        <w:instrText>ADDIN CSL_CITATION {"citationItems":[{"id":"ITEM-1","itemData":{"abstract":"On behalf of the ACFE and the greater anti-fraud community, I am pleased to present Occupational Fraud 2022: A Report to the Nations, the latest exploration by the ACFE into the factors and toll of occupational fraud. While this is our 12th edition of the report, this particular study is unique in that it explores frauds that were investigated largely during a global pandemic-a time when anti-fraud professionals, like so many others, were challenged to find new, innovative ways to conduct much of their work. And yet, our research shows how successfully Certified Fraud Examiners around the world were able to adapt. Even during this time of disruption, occupational frauds were detected more quickly and losses were limited when compared to prior years. While we always appreciate the participation and dedication of CFEs, this year we are especially grateful for their contributions to this study, which highlights the work they have collectively undertaken during such a challenging time. Thanks to these anti-fraud experts, our research provides valuable information about the costs, methods, perpetrators, and outcomes of occupational fraud schemes derived from more than 2.000 real cases of fraud affecting organizations in 133 countries and 23 industries. We know that to effectively confront any problem-but certainly one this immense and pervasive-we must first thoroughly understand it. The inaugural Report to the Nation was launched in 1996 by ACFE Founder, Dr. Joseph T. Wells, CFE, CPA, because he recognized the need to provide this type of foundational information about occupational fraud. In the decades that followed, we have continued this important line of study to improve our profession's ability to prevent, detect, and respond to fraud. It is my hope that this report not only honors the CFEs who pushed through the challenges of the pandemic and shared their experiences in investigating fraud during that time, but also provides actionable insight for business leaders, the public, and the anti-fraud community as a whole on how to effectively protect organizations from the harms of occupational fraud. Bruce Dorris, J.D., CFE, CPA President and CEO, Association of Certified Fraud Examiners FOREWORD FOREWORD Occupational Fraud 2022: A Report to the Nations","author":[{"dropping-particle":"","family":"ACFE","given":"","non-dropping-particle":"","parse-names":false,"suffix":""}],"container-title":"Association of Certified Fraud Examiners","id":"ITEM-1","issued":{"date-parts":[["2024"]]},"number-of-pages":"1-106","title":"Association of Certified Fraud Examiners The Nations Occupational Fraud 2024 :A Report To The Nations","type":"report"},"uris":["http://www.mendeley.com/documents/?uuid=538f9476-3bbc-4c8b-9c8a-cf1978a10621"]}],"mendeley":{"formattedCitation":"(ACFE, 2024)","manualFormatting":"ACFE (2024)","plainTextFormattedCitation":"(ACFE, 2024)","previouslyFormattedCitation":"(ACFE, 2024)"},"properties":{"noteIndex":0},"schema":"https://github.com/citation-style-language/schema/raw/master/csl-citation.json"}</w:instrText>
      </w:r>
      <w:r w:rsidR="00A20CF2" w:rsidRPr="00D458E4">
        <w:rPr>
          <w:rFonts w:ascii="Times New Roman" w:hAnsi="Times New Roman" w:cs="Times New Roman"/>
          <w:color w:val="000000" w:themeColor="text1"/>
          <w:lang w:val="id-ID"/>
        </w:rPr>
        <w:fldChar w:fldCharType="separate"/>
      </w:r>
      <w:r w:rsidR="00A20CF2" w:rsidRPr="00D458E4">
        <w:rPr>
          <w:rFonts w:ascii="Times New Roman" w:hAnsi="Times New Roman" w:cs="Times New Roman"/>
          <w:noProof/>
          <w:color w:val="000000" w:themeColor="text1"/>
          <w:lang w:val="id-ID"/>
        </w:rPr>
        <w:t xml:space="preserve">the ACFE (2024), fraud in financial reporting </w:t>
      </w:r>
      <w:r w:rsidR="00A20CF2" w:rsidRPr="00D458E4">
        <w:rPr>
          <w:rFonts w:ascii="Times New Roman" w:hAnsi="Times New Roman" w:cs="Times New Roman"/>
          <w:color w:val="000000" w:themeColor="text1"/>
          <w:lang w:val="sv-SE"/>
        </w:rPr>
        <w:fldChar w:fldCharType="end"/>
      </w:r>
      <w:r w:rsidR="00A20CF2" w:rsidRPr="00D458E4">
        <w:rPr>
          <w:rFonts w:ascii="Times New Roman" w:hAnsi="Times New Roman" w:cs="Times New Roman"/>
          <w:color w:val="000000" w:themeColor="text1"/>
          <w:lang w:val="id-ID"/>
        </w:rPr>
        <w:t xml:space="preserve">is an intentional act by the perpetrator that causes </w:t>
      </w:r>
      <w:r w:rsidR="00A20CF2">
        <w:rPr>
          <w:rFonts w:ascii="Times New Roman" w:hAnsi="Times New Roman" w:cs="Times New Roman"/>
          <w:color w:val="000000" w:themeColor="text1"/>
          <w:lang w:val="en-US"/>
        </w:rPr>
        <w:t xml:space="preserve">errors. substantial reporting </w:t>
      </w:r>
      <w:r w:rsidR="00A20CF2" w:rsidRPr="00D458E4">
        <w:rPr>
          <w:rFonts w:ascii="Times New Roman" w:hAnsi="Times New Roman" w:cs="Times New Roman"/>
          <w:color w:val="000000" w:themeColor="text1"/>
          <w:lang w:val="id-ID"/>
        </w:rPr>
        <w:t xml:space="preserve">or omission </w:t>
      </w:r>
      <w:r w:rsidR="00A20CF2">
        <w:rPr>
          <w:rFonts w:ascii="Times New Roman" w:hAnsi="Times New Roman" w:cs="Times New Roman"/>
          <w:color w:val="000000" w:themeColor="text1"/>
          <w:lang w:val="en-US"/>
        </w:rPr>
        <w:t xml:space="preserve">in an institution's </w:t>
      </w:r>
      <w:r w:rsidR="00A20CF2" w:rsidRPr="00D458E4">
        <w:rPr>
          <w:rFonts w:ascii="Times New Roman" w:hAnsi="Times New Roman" w:cs="Times New Roman"/>
          <w:color w:val="000000" w:themeColor="text1"/>
          <w:lang w:val="id-ID"/>
        </w:rPr>
        <w:t>financial reports.</w:t>
      </w:r>
      <w:r w:rsidRPr="00D458E4">
        <w:rPr>
          <w:rFonts w:ascii="Times New Roman" w:hAnsi="Times New Roman" w:cs="Times New Roman"/>
          <w:color w:val="000000" w:themeColor="text1"/>
          <w:lang w:val="id-ID"/>
        </w:rPr>
        <w:t xml:space="preserve"> </w:t>
      </w:r>
      <w:r w:rsidR="00A20CF2" w:rsidRPr="00D458E4">
        <w:rPr>
          <w:rFonts w:ascii="Times New Roman" w:hAnsi="Times New Roman" w:cs="Times New Roman"/>
          <w:color w:val="000000" w:themeColor="text1"/>
          <w:lang w:val="id-ID"/>
        </w:rPr>
        <w:t>Fraud can include the embezzlement of assets, manipulation of revenue, and presentation of misleading financial reports.</w:t>
      </w:r>
      <w:r w:rsidRPr="00D458E4">
        <w:rPr>
          <w:rFonts w:ascii="Times New Roman" w:hAnsi="Times New Roman" w:cs="Times New Roman"/>
          <w:color w:val="000000" w:themeColor="text1"/>
          <w:lang w:val="id-ID"/>
        </w:rPr>
        <w:t xml:space="preserve"> </w:t>
      </w:r>
      <w:r w:rsidR="00A20CF2" w:rsidRPr="00D458E4">
        <w:rPr>
          <w:rFonts w:ascii="Times New Roman" w:hAnsi="Times New Roman" w:cs="Times New Roman"/>
          <w:color w:val="000000" w:themeColor="text1"/>
          <w:lang w:val="id-ID"/>
        </w:rPr>
        <w:t>These acts are carried out intentionally and with full awareness, misusing shared resources, whether corporate or state, for personal or group benefit.</w:t>
      </w:r>
      <w:r w:rsidRPr="00D458E4">
        <w:rPr>
          <w:rFonts w:ascii="Times New Roman" w:hAnsi="Times New Roman" w:cs="Times New Roman"/>
          <w:color w:val="000000" w:themeColor="text1"/>
          <w:lang w:val="id-ID"/>
        </w:rPr>
        <w:t xml:space="preserve"> </w:t>
      </w:r>
      <w:r w:rsidR="00A20CF2" w:rsidRPr="00D458E4">
        <w:rPr>
          <w:rFonts w:ascii="Times New Roman" w:hAnsi="Times New Roman" w:cs="Times New Roman"/>
          <w:color w:val="000000" w:themeColor="text1"/>
          <w:lang w:val="id-ID"/>
        </w:rPr>
        <w:t xml:space="preserve">Furthermore, misinformation is conveyed to cover up misuse </w:t>
      </w:r>
      <w:r w:rsidR="00A20CF2" w:rsidRPr="00D458E4">
        <w:rPr>
          <w:rFonts w:ascii="Times New Roman" w:hAnsi="Times New Roman" w:cs="Times New Roman"/>
          <w:color w:val="000000" w:themeColor="text1"/>
          <w:lang w:val="id-ID"/>
        </w:rPr>
        <w:fldChar w:fldCharType="begin" w:fldLock="1"/>
      </w:r>
      <w:r w:rsidR="00A20CF2">
        <w:rPr>
          <w:rFonts w:ascii="Times New Roman" w:hAnsi="Times New Roman" w:cs="Times New Roman"/>
          <w:color w:val="000000" w:themeColor="text1"/>
          <w:lang w:val="id-ID"/>
        </w:rPr>
        <w:instrText>ADDIN CSL_CITATION {"citationItems":[{"id":"ITEM-1","itemData":{"author":[{"dropping-particle":"","family":"Sari","given":"Shinta Permata","non-dropping-particle":"","parse-names":false,"suffix":""},{"dropping-particle":"","family":"Nugroho","given":"Nanda Kurniawan","non-dropping-particle":"","parse-names":false,"suffix":""}],"id":"ITEM-1","issued":{"date-parts":[["2020"]]},"page":"409-430","title":"Financial Statements Fraud dengan Pendekatan Vousinas Fraud Hexagon Model : Tinjauan pada Perusahaan Terbuka di Indonesia","type":"article-journal"},"uris":["http://www.mendeley.com/documents/?uuid=9d0255ff-9210-4904-9b91-231af9f92f3b"]}],"mendeley":{"formattedCitation":"(Sari &amp; Nugroho, 2020)","manualFormatting":"(Sari &amp; Nugroho 2020)","plainTextFormattedCitation":"(Sari &amp; Nugroho, 2020)","previouslyFormattedCitation":"(Sari &amp; Nugroho, 2020)"},"properties":{"noteIndex":0},"schema":"https://github.com/citation-style-language/schema/raw/master/csl-citation.json"}</w:instrText>
      </w:r>
      <w:r w:rsidR="00A20CF2" w:rsidRPr="00D458E4">
        <w:rPr>
          <w:rFonts w:ascii="Times New Roman" w:hAnsi="Times New Roman" w:cs="Times New Roman"/>
          <w:color w:val="000000" w:themeColor="text1"/>
          <w:lang w:val="id-ID"/>
        </w:rPr>
        <w:fldChar w:fldCharType="separate"/>
      </w:r>
      <w:r w:rsidR="00A20CF2" w:rsidRPr="00D458E4">
        <w:rPr>
          <w:rFonts w:ascii="Times New Roman" w:hAnsi="Times New Roman" w:cs="Times New Roman"/>
          <w:noProof/>
          <w:color w:val="000000" w:themeColor="text1"/>
          <w:lang w:val="id-ID"/>
        </w:rPr>
        <w:t>(Sari &amp; Nugroho 2020)</w:t>
      </w:r>
      <w:r w:rsidR="00A20CF2" w:rsidRPr="00D458E4">
        <w:rPr>
          <w:rFonts w:ascii="Times New Roman" w:hAnsi="Times New Roman" w:cs="Times New Roman"/>
          <w:color w:val="000000" w:themeColor="text1"/>
          <w:lang w:val="sv-SE"/>
        </w:rPr>
        <w:fldChar w:fldCharType="end"/>
      </w:r>
      <w:r w:rsidR="00A20CF2" w:rsidRPr="00D458E4">
        <w:rPr>
          <w:rFonts w:ascii="Times New Roman" w:hAnsi="Times New Roman" w:cs="Times New Roman"/>
          <w:color w:val="000000" w:themeColor="text1"/>
          <w:lang w:val="id-ID"/>
        </w:rPr>
        <w:t>.</w:t>
      </w:r>
    </w:p>
    <w:p w14:paraId="4C240379" w14:textId="77777777" w:rsidR="006C0A4C" w:rsidRPr="006C0A4C" w:rsidRDefault="006C0A4C" w:rsidP="00DB0347">
      <w:pPr>
        <w:spacing w:after="0" w:line="240" w:lineRule="auto"/>
        <w:jc w:val="both"/>
        <w:rPr>
          <w:rFonts w:ascii="Times New Roman" w:hAnsi="Times New Roman" w:cs="Times New Roman"/>
          <w:color w:val="000000" w:themeColor="text1"/>
          <w:sz w:val="24"/>
          <w:szCs w:val="24"/>
          <w:lang w:val="id-ID"/>
        </w:rPr>
      </w:pPr>
    </w:p>
    <w:p w14:paraId="1CA61FC3" w14:textId="77777777" w:rsidR="006C0A4C" w:rsidRPr="00BE2772" w:rsidRDefault="006C0A4C" w:rsidP="00975194">
      <w:pPr>
        <w:pStyle w:val="ListParagraph"/>
        <w:numPr>
          <w:ilvl w:val="0"/>
          <w:numId w:val="12"/>
        </w:numPr>
        <w:spacing w:after="0" w:line="240" w:lineRule="auto"/>
        <w:jc w:val="both"/>
        <w:rPr>
          <w:rFonts w:ascii="Times New Roman" w:hAnsi="Times New Roman" w:cs="Times New Roman"/>
          <w:b/>
          <w:bCs/>
          <w:i/>
          <w:iCs/>
          <w:color w:val="000000" w:themeColor="text1"/>
          <w:lang w:val="id-ID"/>
        </w:rPr>
      </w:pPr>
      <w:r w:rsidRPr="00BE2772">
        <w:rPr>
          <w:rFonts w:ascii="Times New Roman" w:hAnsi="Times New Roman" w:cs="Times New Roman"/>
          <w:b/>
          <w:bCs/>
          <w:i/>
          <w:iCs/>
          <w:color w:val="000000" w:themeColor="text1"/>
          <w:lang w:val="id-ID"/>
        </w:rPr>
        <w:t>Beneish M-Score</w:t>
      </w:r>
    </w:p>
    <w:p w14:paraId="2C1D3769" w14:textId="734A8AAB" w:rsidR="006C0A4C" w:rsidRPr="000B794D" w:rsidRDefault="006C0A4C" w:rsidP="00DB0347">
      <w:pPr>
        <w:spacing w:after="0" w:line="240" w:lineRule="auto"/>
        <w:jc w:val="both"/>
        <w:rPr>
          <w:rFonts w:ascii="Times New Roman" w:hAnsi="Times New Roman" w:cs="Times New Roman"/>
          <w:lang w:val="id-ID"/>
        </w:rPr>
      </w:pPr>
      <w:r w:rsidRPr="00D458E4">
        <w:rPr>
          <w:rFonts w:ascii="Times New Roman" w:hAnsi="Times New Roman" w:cs="Times New Roman"/>
          <w:color w:val="000000" w:themeColor="text1"/>
          <w:lang w:val="id-ID"/>
        </w:rPr>
        <w:t xml:space="preserve">To </w:t>
      </w:r>
      <w:r w:rsidR="00F77971">
        <w:rPr>
          <w:rFonts w:ascii="Times New Roman" w:hAnsi="Times New Roman" w:cs="Times New Roman"/>
          <w:color w:val="000000" w:themeColor="text1"/>
          <w:lang w:val="en-US"/>
        </w:rPr>
        <w:t xml:space="preserve">find To identify </w:t>
      </w:r>
      <w:r w:rsidRPr="00D458E4">
        <w:rPr>
          <w:rFonts w:ascii="Times New Roman" w:hAnsi="Times New Roman" w:cs="Times New Roman"/>
          <w:color w:val="000000" w:themeColor="text1"/>
          <w:lang w:val="id-ID"/>
        </w:rPr>
        <w:t xml:space="preserve">companies that may be involved in financial reporting fraud, Messod Beneish created the </w:t>
      </w:r>
      <w:r w:rsidRPr="00D458E4">
        <w:rPr>
          <w:rFonts w:ascii="Times New Roman" w:hAnsi="Times New Roman" w:cs="Times New Roman"/>
          <w:i/>
          <w:iCs/>
          <w:color w:val="000000" w:themeColor="text1"/>
          <w:lang w:val="id-ID"/>
        </w:rPr>
        <w:t xml:space="preserve">Beneish M-Score model </w:t>
      </w:r>
      <w:r w:rsidRPr="00D458E4">
        <w:rPr>
          <w:rFonts w:ascii="Times New Roman" w:hAnsi="Times New Roman" w:cs="Times New Roman"/>
          <w:color w:val="000000" w:themeColor="text1"/>
          <w:lang w:val="id-ID"/>
        </w:rPr>
        <w:t xml:space="preserve">in 1999 </w:t>
      </w:r>
      <w:r w:rsidRPr="00D458E4">
        <w:rPr>
          <w:rFonts w:ascii="Times New Roman" w:hAnsi="Times New Roman" w:cs="Times New Roman"/>
          <w:color w:val="000000" w:themeColor="text1"/>
          <w:lang w:val="id-ID"/>
        </w:rPr>
        <w:fldChar w:fldCharType="begin" w:fldLock="1"/>
      </w:r>
      <w:r w:rsidR="004E44BE">
        <w:rPr>
          <w:rFonts w:ascii="Times New Roman" w:hAnsi="Times New Roman" w:cs="Times New Roman"/>
          <w:color w:val="000000" w:themeColor="text1"/>
          <w:lang w:val="id-ID"/>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 Daniel","non-dropping-particle":"","parse-names":false,"suffix":""},{"dropping-particle":"","family":"Lee","given":"Charles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Returns","type":"article-journal"},"uris":["http://www.mendeley.com/documents/?uuid=51722e42-ef73-40dc-853a-b9bc34e14671"]}],"mendeley":{"formattedCitation":"(Beneish et al., 2012)","manualFormatting":"(Beneish et al., 2012)","plainTextFormattedCitation":"(Beneish et al., 2012)","previouslyFormattedCitation":"(Beneish et al., 2012)"},"properties":{"noteIndex":0},"schema":"https://github.com/citation-style-language/schema/raw/master/csl-citation.json"}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 xml:space="preserve">(Beneish </w:t>
      </w:r>
      <w:r w:rsidRPr="00D458E4">
        <w:rPr>
          <w:rFonts w:ascii="Times New Roman" w:hAnsi="Times New Roman" w:cs="Times New Roman"/>
          <w:i/>
          <w:iCs/>
          <w:noProof/>
          <w:color w:val="000000" w:themeColor="text1"/>
          <w:lang w:val="id-ID"/>
        </w:rPr>
        <w:t xml:space="preserve">et al </w:t>
      </w:r>
      <w:r w:rsidRPr="00D458E4">
        <w:rPr>
          <w:rFonts w:ascii="Times New Roman" w:hAnsi="Times New Roman" w:cs="Times New Roman"/>
          <w:noProof/>
          <w:color w:val="000000" w:themeColor="text1"/>
          <w:lang w:val="id-ID"/>
        </w:rPr>
        <w:t xml:space="preserve">., 2012) </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 xml:space="preserve">. </w:t>
      </w:r>
      <w:r w:rsidR="00A20CF2">
        <w:rPr>
          <w:rFonts w:ascii="Times New Roman" w:hAnsi="Times New Roman" w:cs="Times New Roman"/>
          <w:lang w:val="id-ID"/>
        </w:rPr>
        <w:t>This model utilizes ratios in financial reports to identify the indications of financial reporting fraud.</w:t>
      </w:r>
      <w:r w:rsidR="000B794D" w:rsidRPr="000B794D">
        <w:t xml:space="preserve"> </w:t>
      </w:r>
      <w:r w:rsidR="00A20CF2" w:rsidRPr="000B794D">
        <w:rPr>
          <w:rFonts w:ascii="Times New Roman" w:hAnsi="Times New Roman" w:cs="Times New Roman"/>
          <w:lang w:val="id-ID"/>
        </w:rPr>
        <w:t xml:space="preserve">Financial ratios are ratio calculations using financial reviews that are displayed as measuring tools in assessing an organization's financial condition and overall performance </w:t>
      </w:r>
      <w:r w:rsidR="00A20CF2">
        <w:rPr>
          <w:rFonts w:ascii="Times New Roman" w:hAnsi="Times New Roman" w:cs="Times New Roman"/>
          <w:lang w:val="id-ID"/>
        </w:rPr>
        <w:fldChar w:fldCharType="begin" w:fldLock="1"/>
      </w:r>
      <w:r w:rsidR="00A20CF2">
        <w:rPr>
          <w:rFonts w:ascii="Times New Roman" w:hAnsi="Times New Roman" w:cs="Times New Roman"/>
          <w:lang w:val="id-ID"/>
        </w:rPr>
        <w:instrText>ADDIN CSL_CITATION {"citationItems":[{"id":"ITEM-1","itemData":{"DOI":"10.35912/gaar.v1i2.1865","abstract":"In today’s modern era, the development of telecommunications in Indonesia is experiencing very rapid development. For the development of the telecommunications industry in Indonesia, technology has a very vital role. This is because the development of telecommunications always follows the existing technology. Purpose: This examine goals to determine the monetary performance of telecommunications corporations in Indonesia, namely PT. Telekomunikasi Indonesia Tbk, PT. Indosat Tbk, PT. XL Axiata Tbk, PT. Smartfren Telecom Tbk in 2016 – 2020 in terms of 4 financial ratios, specifically liquidity, solvency, activity, and profitability. Methodology: Data analysis in this study uses data from the financial reports of four telecommunications companies listed on the Indonesia Stock Exchange. The research method uses by researchers is a descriptive quantitative methode. Results: The results of this study have a look 1) Liquidity ratio evaluation the use of the fast ratio indicates that the 4 telecommunications organizations are in destructive situation, 2) Solvability evaluation the use of the debt to asset ratio indicates that the economic overall performance of the four businesses is in adverse circumstance, 3) activity ratio analysis using overall asset turnover suggests the overall performance of the four organizations in adverse circumstance, 4) Profitability ratio evaluation the use of return on funding suggests that the 4 businesses have bad financial overall performance.","author":[{"dropping-particle":"","family":"Anggraini","given":"Meta Analia","non-dropping-particle":"","parse-names":false,"suffix":""},{"dropping-particle":"","family":"Rapini","given":"Titi","non-dropping-particle":"","parse-names":false,"suffix":""},{"dropping-particle":"","family":"Riawan","given":"Riawan","non-dropping-particle":"","parse-names":false,"suffix":""}],"container-title":"Goodwood Akuntansi dan Auditing Reviu","id":"ITEM-1","issue":"2","issued":{"date-parts":[["2023"]]},"page":"97-107","title":"Analisis Rasio Keuangan Perusahaan Telekomunikasi yang Terdaftar di Bursa Efek Indonesia (BEI) pada Tahun 2016–2020","type":"article-journal","volume":"1"},"uris":["http://www.mendeley.com/documents/?uuid=ac7e4b52-357c-4970-ab22-2e0d564e7ed4"]}],"mendeley":{"formattedCitation":"(Anggraini et al., 2023)","manualFormatting":"(Anggraini et al., 2023)","plainTextFormattedCitation":"(Anggraini et al., 2023)","previouslyFormattedCitation":"(Anggraini et al., 2023)"},"properties":{"noteIndex":0},"schema":"https://github.com/citation-style-language/schema/raw/master/csl-citation.json"}</w:instrText>
      </w:r>
      <w:r w:rsidR="00A20CF2">
        <w:rPr>
          <w:rFonts w:ascii="Times New Roman" w:hAnsi="Times New Roman" w:cs="Times New Roman"/>
          <w:lang w:val="id-ID"/>
        </w:rPr>
        <w:fldChar w:fldCharType="separate"/>
      </w:r>
      <w:r w:rsidR="00A20CF2" w:rsidRPr="000B794D">
        <w:rPr>
          <w:rFonts w:ascii="Times New Roman" w:hAnsi="Times New Roman" w:cs="Times New Roman"/>
          <w:noProof/>
          <w:lang w:val="id-ID"/>
        </w:rPr>
        <w:t xml:space="preserve">(Anggraini </w:t>
      </w:r>
      <w:r w:rsidR="00A20CF2" w:rsidRPr="000B794D">
        <w:rPr>
          <w:rFonts w:ascii="Times New Roman" w:hAnsi="Times New Roman" w:cs="Times New Roman"/>
          <w:i/>
          <w:iCs/>
          <w:noProof/>
          <w:lang w:val="id-ID"/>
        </w:rPr>
        <w:t xml:space="preserve">et al. </w:t>
      </w:r>
      <w:r w:rsidR="00A20CF2" w:rsidRPr="000B794D">
        <w:rPr>
          <w:rFonts w:ascii="Times New Roman" w:hAnsi="Times New Roman" w:cs="Times New Roman"/>
          <w:noProof/>
          <w:lang w:val="id-ID"/>
        </w:rPr>
        <w:t xml:space="preserve">., 2023) </w:t>
      </w:r>
      <w:r w:rsidR="00A20CF2">
        <w:rPr>
          <w:rFonts w:ascii="Times New Roman" w:hAnsi="Times New Roman" w:cs="Times New Roman"/>
          <w:lang w:val="id-ID"/>
        </w:rPr>
        <w:fldChar w:fldCharType="end"/>
      </w:r>
      <w:r w:rsidR="00A20CF2">
        <w:rPr>
          <w:rFonts w:ascii="Times New Roman" w:hAnsi="Times New Roman" w:cs="Times New Roman"/>
          <w:lang w:val="id-ID"/>
        </w:rPr>
        <w:t>.</w:t>
      </w:r>
      <w:r w:rsidR="000B794D">
        <w:rPr>
          <w:rFonts w:ascii="Times New Roman" w:hAnsi="Times New Roman" w:cs="Times New Roman"/>
          <w:lang w:val="id-ID"/>
        </w:rPr>
        <w:t xml:space="preserve"> </w:t>
      </w:r>
      <w:r w:rsidR="00A20CF2">
        <w:rPr>
          <w:rFonts w:ascii="Times New Roman" w:hAnsi="Times New Roman" w:cs="Times New Roman"/>
          <w:lang w:val="id-ID"/>
        </w:rPr>
        <w:t xml:space="preserve">The ratios used in the </w:t>
      </w:r>
      <w:r w:rsidR="00A20CF2" w:rsidRPr="006C0A4C">
        <w:rPr>
          <w:rFonts w:ascii="Times New Roman" w:hAnsi="Times New Roman" w:cs="Times New Roman"/>
          <w:i/>
          <w:iCs/>
          <w:lang w:val="id-ID"/>
        </w:rPr>
        <w:t xml:space="preserve">Beneish M-score model </w:t>
      </w:r>
      <w:r w:rsidR="00A20CF2" w:rsidRPr="006C0A4C">
        <w:rPr>
          <w:rFonts w:ascii="Times New Roman" w:hAnsi="Times New Roman" w:cs="Times New Roman"/>
          <w:lang w:val="id-ID"/>
        </w:rPr>
        <w:t xml:space="preserve">include </w:t>
      </w:r>
      <w:r w:rsidR="00A20CF2" w:rsidRPr="00D458E4">
        <w:rPr>
          <w:rFonts w:ascii="Times New Roman" w:hAnsi="Times New Roman" w:cs="Times New Roman"/>
          <w:i/>
          <w:iCs/>
          <w:lang w:val="id-ID"/>
        </w:rPr>
        <w:t xml:space="preserve">the Days Sales in Receivable Index </w:t>
      </w:r>
      <w:r w:rsidR="00A20CF2" w:rsidRPr="006C0A4C">
        <w:rPr>
          <w:rFonts w:ascii="Times New Roman" w:hAnsi="Times New Roman" w:cs="Times New Roman"/>
          <w:lang w:val="id-ID"/>
        </w:rPr>
        <w:t xml:space="preserve">(DSRI), </w:t>
      </w:r>
      <w:r w:rsidR="00A20CF2" w:rsidRPr="00D458E4">
        <w:rPr>
          <w:rFonts w:ascii="Times New Roman" w:hAnsi="Times New Roman" w:cs="Times New Roman"/>
          <w:i/>
          <w:iCs/>
          <w:lang w:val="id-ID"/>
        </w:rPr>
        <w:t xml:space="preserve">Gross Margin Index </w:t>
      </w:r>
      <w:r w:rsidR="00A20CF2" w:rsidRPr="006C0A4C">
        <w:rPr>
          <w:rFonts w:ascii="Times New Roman" w:hAnsi="Times New Roman" w:cs="Times New Roman"/>
          <w:lang w:val="id-ID"/>
        </w:rPr>
        <w:t xml:space="preserve">(GMI), </w:t>
      </w:r>
      <w:r w:rsidR="00A20CF2" w:rsidRPr="00D458E4">
        <w:rPr>
          <w:rFonts w:ascii="Times New Roman" w:hAnsi="Times New Roman" w:cs="Times New Roman"/>
          <w:i/>
          <w:iCs/>
          <w:lang w:val="id-ID"/>
        </w:rPr>
        <w:t xml:space="preserve">Asset Quality Index </w:t>
      </w:r>
      <w:r w:rsidR="00A20CF2" w:rsidRPr="006C0A4C">
        <w:rPr>
          <w:rFonts w:ascii="Times New Roman" w:hAnsi="Times New Roman" w:cs="Times New Roman"/>
          <w:lang w:val="id-ID"/>
        </w:rPr>
        <w:t xml:space="preserve">(AQI), </w:t>
      </w:r>
      <w:r w:rsidR="00A20CF2" w:rsidRPr="00D458E4">
        <w:rPr>
          <w:rFonts w:ascii="Times New Roman" w:hAnsi="Times New Roman" w:cs="Times New Roman"/>
          <w:i/>
          <w:iCs/>
          <w:lang w:val="id-ID"/>
        </w:rPr>
        <w:t xml:space="preserve">Sales Growth Index </w:t>
      </w:r>
      <w:r w:rsidR="00A20CF2" w:rsidRPr="006C0A4C">
        <w:rPr>
          <w:rFonts w:ascii="Times New Roman" w:hAnsi="Times New Roman" w:cs="Times New Roman"/>
          <w:lang w:val="id-ID"/>
        </w:rPr>
        <w:t xml:space="preserve">(SGI), </w:t>
      </w:r>
      <w:r w:rsidR="00A20CF2" w:rsidRPr="00D458E4">
        <w:rPr>
          <w:rFonts w:ascii="Times New Roman" w:hAnsi="Times New Roman" w:cs="Times New Roman"/>
          <w:i/>
          <w:iCs/>
          <w:lang w:val="id-ID"/>
        </w:rPr>
        <w:t xml:space="preserve">Depreciation Index </w:t>
      </w:r>
      <w:r w:rsidR="00A20CF2" w:rsidRPr="006C0A4C">
        <w:rPr>
          <w:rFonts w:ascii="Times New Roman" w:hAnsi="Times New Roman" w:cs="Times New Roman"/>
          <w:lang w:val="id-ID"/>
        </w:rPr>
        <w:t xml:space="preserve">(DEPI), </w:t>
      </w:r>
      <w:r w:rsidR="00A20CF2" w:rsidRPr="00D458E4">
        <w:rPr>
          <w:rFonts w:ascii="Times New Roman" w:hAnsi="Times New Roman" w:cs="Times New Roman"/>
          <w:i/>
          <w:iCs/>
          <w:lang w:val="id-ID"/>
        </w:rPr>
        <w:t xml:space="preserve">Sales General &amp; Administrative Expenses Index </w:t>
      </w:r>
      <w:r w:rsidR="00A20CF2" w:rsidRPr="006C0A4C">
        <w:rPr>
          <w:rFonts w:ascii="Times New Roman" w:hAnsi="Times New Roman" w:cs="Times New Roman"/>
          <w:lang w:val="id-ID"/>
        </w:rPr>
        <w:t xml:space="preserve">(SGAI), </w:t>
      </w:r>
      <w:r w:rsidR="00A20CF2" w:rsidRPr="00D458E4">
        <w:rPr>
          <w:rFonts w:ascii="Times New Roman" w:hAnsi="Times New Roman" w:cs="Times New Roman"/>
          <w:i/>
          <w:iCs/>
          <w:lang w:val="id-ID"/>
        </w:rPr>
        <w:t xml:space="preserve">Leverage Index </w:t>
      </w:r>
      <w:r w:rsidR="00A20CF2" w:rsidRPr="006C0A4C">
        <w:rPr>
          <w:rFonts w:ascii="Times New Roman" w:hAnsi="Times New Roman" w:cs="Times New Roman"/>
          <w:lang w:val="id-ID"/>
        </w:rPr>
        <w:t xml:space="preserve">(LVGI), and </w:t>
      </w:r>
      <w:r w:rsidR="00A20CF2" w:rsidRPr="00D458E4">
        <w:rPr>
          <w:rFonts w:ascii="Times New Roman" w:hAnsi="Times New Roman" w:cs="Times New Roman"/>
          <w:i/>
          <w:iCs/>
          <w:lang w:val="id-ID"/>
        </w:rPr>
        <w:t xml:space="preserve">Total Accrual to Total Assets Index </w:t>
      </w:r>
      <w:r w:rsidR="00A20CF2" w:rsidRPr="006C0A4C">
        <w:rPr>
          <w:rFonts w:ascii="Times New Roman" w:hAnsi="Times New Roman" w:cs="Times New Roman"/>
          <w:lang w:val="id-ID"/>
        </w:rPr>
        <w:t>(TATA).</w:t>
      </w:r>
      <w:r w:rsidR="00A9260D" w:rsidRPr="006C0A4C">
        <w:rPr>
          <w:rFonts w:ascii="Times New Roman" w:hAnsi="Times New Roman" w:cs="Times New Roman"/>
          <w:lang w:val="id-ID"/>
        </w:rPr>
        <w:t xml:space="preserve"> </w:t>
      </w:r>
      <w:r w:rsidR="00A20CF2" w:rsidRPr="00D458E4">
        <w:rPr>
          <w:rFonts w:ascii="Times New Roman" w:hAnsi="Times New Roman" w:cs="Times New Roman"/>
          <w:color w:val="000000" w:themeColor="text1"/>
          <w:lang w:val="id-ID"/>
        </w:rPr>
        <w:t>The Beneish M-Score model, which is a collection of financial indicators,</w:t>
      </w:r>
      <w:r w:rsidR="00A20CF2" w:rsidRPr="00D458E4">
        <w:rPr>
          <w:rFonts w:ascii="Times New Roman" w:hAnsi="Times New Roman" w:cs="Times New Roman"/>
          <w:i/>
          <w:iCs/>
          <w:color w:val="000000" w:themeColor="text1"/>
          <w:lang w:val="id-ID"/>
        </w:rPr>
        <w:t xml:space="preserve"> </w:t>
      </w:r>
      <w:r w:rsidR="00A20CF2" w:rsidRPr="00D458E4">
        <w:rPr>
          <w:rFonts w:ascii="Times New Roman" w:hAnsi="Times New Roman" w:cs="Times New Roman"/>
          <w:color w:val="000000" w:themeColor="text1"/>
          <w:lang w:val="id-ID"/>
        </w:rPr>
        <w:t>is intended to identify signs of fraud</w:t>
      </w:r>
      <w:r w:rsidR="00A20CF2" w:rsidRPr="00D458E4">
        <w:rPr>
          <w:rFonts w:ascii="Times New Roman" w:hAnsi="Times New Roman" w:cs="Times New Roman"/>
          <w:i/>
          <w:iCs/>
          <w:color w:val="000000" w:themeColor="text1"/>
          <w:lang w:val="id-ID"/>
        </w:rPr>
        <w:t>.</w:t>
      </w:r>
      <w:r w:rsidRPr="00D458E4">
        <w:rPr>
          <w:rFonts w:ascii="Times New Roman" w:hAnsi="Times New Roman" w:cs="Times New Roman"/>
          <w:i/>
          <w:iCs/>
          <w:color w:val="000000" w:themeColor="text1"/>
          <w:lang w:val="id-ID"/>
        </w:rPr>
        <w:t xml:space="preserve"> </w:t>
      </w:r>
      <w:r w:rsidR="00A20CF2" w:rsidRPr="00D458E4">
        <w:rPr>
          <w:rFonts w:ascii="Times New Roman" w:hAnsi="Times New Roman" w:cs="Times New Roman"/>
          <w:color w:val="000000" w:themeColor="text1"/>
          <w:lang w:val="id-ID"/>
        </w:rPr>
        <w:t xml:space="preserve">In this model, companies are assessed based on the resulting </w:t>
      </w:r>
      <w:r w:rsidR="00A20CF2" w:rsidRPr="00D458E4">
        <w:rPr>
          <w:rFonts w:ascii="Times New Roman" w:hAnsi="Times New Roman" w:cs="Times New Roman"/>
          <w:i/>
          <w:iCs/>
          <w:color w:val="000000" w:themeColor="text1"/>
          <w:lang w:val="id-ID"/>
        </w:rPr>
        <w:t>Zmijewski score.</w:t>
      </w:r>
      <w:r w:rsidRPr="00D458E4">
        <w:rPr>
          <w:rFonts w:ascii="Times New Roman" w:hAnsi="Times New Roman" w:cs="Times New Roman"/>
          <w:i/>
          <w:iCs/>
          <w:color w:val="000000" w:themeColor="text1"/>
          <w:lang w:val="id-ID"/>
        </w:rPr>
        <w:t xml:space="preserve"> </w:t>
      </w:r>
      <w:r w:rsidR="00A20CF2" w:rsidRPr="00D458E4">
        <w:rPr>
          <w:rFonts w:ascii="Times New Roman" w:hAnsi="Times New Roman" w:cs="Times New Roman"/>
          <w:i/>
          <w:iCs/>
          <w:color w:val="000000" w:themeColor="text1"/>
          <w:lang w:val="id-ID"/>
        </w:rPr>
        <w:t xml:space="preserve">The higher the M-Score </w:t>
      </w:r>
      <w:r w:rsidR="00A20CF2" w:rsidRPr="00D458E4">
        <w:rPr>
          <w:rFonts w:ascii="Times New Roman" w:hAnsi="Times New Roman" w:cs="Times New Roman"/>
          <w:color w:val="000000" w:themeColor="text1"/>
          <w:lang w:val="id-ID"/>
        </w:rPr>
        <w:t>, the more likely the company is to be involved in fraud.</w:t>
      </w:r>
      <w:r w:rsidRPr="00D458E4">
        <w:rPr>
          <w:rFonts w:ascii="Times New Roman" w:hAnsi="Times New Roman" w:cs="Times New Roman"/>
          <w:color w:val="000000" w:themeColor="text1"/>
          <w:lang w:val="id-ID"/>
        </w:rPr>
        <w:t xml:space="preserve"> </w:t>
      </w:r>
      <w:r w:rsidR="00A20CF2" w:rsidRPr="00D458E4">
        <w:rPr>
          <w:rFonts w:ascii="Times New Roman" w:hAnsi="Times New Roman" w:cs="Times New Roman"/>
          <w:color w:val="000000" w:themeColor="text1"/>
          <w:lang w:val="id-ID"/>
        </w:rPr>
        <w:t xml:space="preserve">Companies with </w:t>
      </w:r>
      <w:r w:rsidR="00A20CF2" w:rsidRPr="00D458E4">
        <w:rPr>
          <w:rFonts w:ascii="Times New Roman" w:hAnsi="Times New Roman" w:cs="Times New Roman"/>
          <w:i/>
          <w:iCs/>
          <w:color w:val="000000" w:themeColor="text1"/>
          <w:lang w:val="id-ID"/>
        </w:rPr>
        <w:t xml:space="preserve">an M-Score </w:t>
      </w:r>
      <w:r w:rsidR="00A20CF2" w:rsidRPr="00D458E4">
        <w:rPr>
          <w:rFonts w:ascii="Times New Roman" w:hAnsi="Times New Roman" w:cs="Times New Roman"/>
          <w:color w:val="000000" w:themeColor="text1"/>
          <w:lang w:val="id-ID"/>
        </w:rPr>
        <w:t xml:space="preserve">greater than -2.22 are suspected of practicing </w:t>
      </w:r>
      <w:r w:rsidR="00A20CF2" w:rsidRPr="00D458E4">
        <w:rPr>
          <w:rFonts w:ascii="Times New Roman" w:hAnsi="Times New Roman" w:cs="Times New Roman"/>
          <w:i/>
          <w:iCs/>
          <w:color w:val="000000" w:themeColor="text1"/>
          <w:lang w:val="id-ID"/>
        </w:rPr>
        <w:t>fraud</w:t>
      </w:r>
      <w:r w:rsidR="00A20CF2" w:rsidRPr="00D458E4">
        <w:rPr>
          <w:rFonts w:ascii="Times New Roman" w:hAnsi="Times New Roman" w:cs="Times New Roman"/>
          <w:color w:val="000000" w:themeColor="text1"/>
          <w:lang w:val="id-ID"/>
        </w:rPr>
        <w:t xml:space="preserve">, while companies with </w:t>
      </w:r>
      <w:r w:rsidR="00A20CF2" w:rsidRPr="00D458E4">
        <w:rPr>
          <w:rFonts w:ascii="Times New Roman" w:hAnsi="Times New Roman" w:cs="Times New Roman"/>
          <w:i/>
          <w:iCs/>
          <w:color w:val="000000" w:themeColor="text1"/>
          <w:lang w:val="id-ID"/>
        </w:rPr>
        <w:t xml:space="preserve">an M-Score </w:t>
      </w:r>
      <w:r w:rsidR="00A20CF2" w:rsidRPr="00D458E4">
        <w:rPr>
          <w:rFonts w:ascii="Times New Roman" w:hAnsi="Times New Roman" w:cs="Times New Roman"/>
          <w:color w:val="000000" w:themeColor="text1"/>
          <w:lang w:val="id-ID"/>
        </w:rPr>
        <w:t>less than -2.22 do not show any indication of fraud.</w:t>
      </w:r>
    </w:p>
    <w:p w14:paraId="77E37A21" w14:textId="77777777" w:rsidR="006C0A4C" w:rsidRPr="006C0A4C" w:rsidRDefault="006C0A4C" w:rsidP="00975194">
      <w:pPr>
        <w:spacing w:after="0" w:line="240" w:lineRule="auto"/>
        <w:jc w:val="both"/>
        <w:rPr>
          <w:rFonts w:ascii="Times New Roman" w:hAnsi="Times New Roman" w:cs="Times New Roman"/>
          <w:b/>
          <w:bCs/>
          <w:color w:val="000000" w:themeColor="text1"/>
          <w:sz w:val="24"/>
          <w:szCs w:val="24"/>
          <w:lang w:val="id-ID"/>
        </w:rPr>
      </w:pPr>
      <w:r w:rsidRPr="006C0A4C">
        <w:rPr>
          <w:rFonts w:ascii="Times New Roman" w:hAnsi="Times New Roman" w:cs="Times New Roman"/>
          <w:b/>
          <w:bCs/>
          <w:color w:val="000000" w:themeColor="text1"/>
          <w:sz w:val="24"/>
          <w:szCs w:val="24"/>
          <w:lang w:val="id-ID"/>
        </w:rPr>
        <w:t xml:space="preserve"> </w:t>
      </w:r>
    </w:p>
    <w:p w14:paraId="6CD12CA9" w14:textId="15626368" w:rsidR="006C0A4C" w:rsidRPr="00BE2772" w:rsidRDefault="006C0A4C" w:rsidP="00975194">
      <w:pPr>
        <w:pStyle w:val="ListParagraph"/>
        <w:numPr>
          <w:ilvl w:val="0"/>
          <w:numId w:val="12"/>
        </w:numPr>
        <w:spacing w:after="0" w:line="240" w:lineRule="auto"/>
        <w:jc w:val="both"/>
        <w:rPr>
          <w:rFonts w:ascii="Times New Roman" w:hAnsi="Times New Roman" w:cs="Times New Roman"/>
          <w:b/>
          <w:bCs/>
          <w:color w:val="000000" w:themeColor="text1"/>
          <w:lang w:val="id-ID"/>
        </w:rPr>
      </w:pPr>
      <w:r w:rsidRPr="00BE2772">
        <w:rPr>
          <w:rFonts w:ascii="Times New Roman" w:hAnsi="Times New Roman" w:cs="Times New Roman"/>
          <w:b/>
          <w:bCs/>
          <w:i/>
          <w:iCs/>
          <w:color w:val="000000" w:themeColor="text1"/>
          <w:lang w:val="id-ID"/>
        </w:rPr>
        <w:t>External Pressure</w:t>
      </w:r>
      <w:r w:rsidRPr="00BE2772">
        <w:rPr>
          <w:rFonts w:ascii="Times New Roman" w:hAnsi="Times New Roman" w:cs="Times New Roman"/>
          <w:b/>
          <w:bCs/>
          <w:color w:val="000000" w:themeColor="text1"/>
          <w:lang w:val="id-ID"/>
        </w:rPr>
        <w:t xml:space="preserve"> </w:t>
      </w:r>
    </w:p>
    <w:p w14:paraId="4E3CB49A" w14:textId="77777777" w:rsidR="00111C26" w:rsidRDefault="00A20CF2" w:rsidP="00385FD7">
      <w:pPr>
        <w:spacing w:after="0" w:line="240" w:lineRule="auto"/>
        <w:jc w:val="both"/>
        <w:rPr>
          <w:rFonts w:ascii="Times New Roman" w:hAnsi="Times New Roman" w:cs="Times New Roman"/>
          <w:color w:val="000000" w:themeColor="text1"/>
          <w:lang w:val="id-ID"/>
        </w:rPr>
      </w:pPr>
      <w:r w:rsidRPr="00D458E4">
        <w:rPr>
          <w:rFonts w:ascii="Times New Roman" w:hAnsi="Times New Roman" w:cs="Times New Roman"/>
          <w:i/>
          <w:iCs/>
          <w:color w:val="000000" w:themeColor="text1"/>
          <w:lang w:val="id-ID"/>
        </w:rPr>
        <w:t xml:space="preserve">External pressure </w:t>
      </w:r>
      <w:r w:rsidRPr="00D458E4">
        <w:rPr>
          <w:rFonts w:ascii="Times New Roman" w:hAnsi="Times New Roman" w:cs="Times New Roman"/>
          <w:color w:val="000000" w:themeColor="text1"/>
          <w:lang w:val="id-ID"/>
        </w:rPr>
        <w:t xml:space="preserve">is a situation in which a company </w:t>
      </w:r>
      <w:r>
        <w:rPr>
          <w:rFonts w:ascii="Times New Roman" w:hAnsi="Times New Roman" w:cs="Times New Roman"/>
          <w:color w:val="000000" w:themeColor="text1"/>
          <w:lang w:val="en-US"/>
        </w:rPr>
        <w:t>experiences</w:t>
      </w:r>
      <w:r w:rsidRPr="00D458E4">
        <w:rPr>
          <w:rFonts w:ascii="Times New Roman" w:hAnsi="Times New Roman" w:cs="Times New Roman"/>
          <w:color w:val="000000" w:themeColor="text1"/>
          <w:lang w:val="id-ID"/>
        </w:rPr>
        <w:t xml:space="preserve"> external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10.3390/economies10010013","author":[{"dropping-particle":"","family":"Achmad","given":"Tarmizi","non-dropping-particle":"","parse-names":false,"suffix":""},{"dropping-particle":"","family":"Ghozali","given":"Imam","non-dropping-particle":"","parse-names":false,"suffix":""},{"dropping-particle":"","family":"Pamungkas","given":"Dapit","non-dropping-particle":"","parse-names":false,"suffix":""}],"id":"ITEM-1","issued":{"date-parts":[["2022"]]},"page":"1-16","title":"Hexagon Fraud : Deteksi Kecurangan Pelaporan Keuangan pada Badan Usaha Milik Negara Indonesia","type":"article-journal"},"uris":["http://www.mendeley.com/documents/?uuid=211988df-3718-444e-b1b2-fb1ac0dedeb2"]}],"mendeley":{"formattedCitation":"(Achmad et al., 2022)","manualFormatting":"Achmad et al., (2022)","plainTextFormattedCitation":"(Achmad et al., 2022)","previouslyFormattedCitation":"(Achmad et al., 2022)"},"properties":{"noteIndex":0},"schema":"https://github.com/citation-style-language/schema/raw/master/csl-citation.json"}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Pr>
          <w:rFonts w:ascii="Times New Roman" w:hAnsi="Times New Roman" w:cs="Times New Roman"/>
          <w:color w:val="000000" w:themeColor="text1"/>
          <w:lang w:val="en-US"/>
        </w:rPr>
        <w:t xml:space="preserve">pressure stemming from various sources, such as the obligation to meet prusingit targets and demands from credit pressure resulting from shareholder expectations. These pressures often drive management to manipulate financial reports to maintain a company's reputation or meet certain requirements. According to </w:t>
      </w:r>
      <w:r w:rsidRPr="00D458E4">
        <w:rPr>
          <w:rFonts w:ascii="Times New Roman" w:hAnsi="Times New Roman" w:cs="Times New Roman"/>
          <w:noProof/>
          <w:color w:val="000000" w:themeColor="text1"/>
          <w:lang w:val="id-ID"/>
        </w:rPr>
        <w:t xml:space="preserve">Achmad </w:t>
      </w:r>
      <w:r w:rsidRPr="00D458E4">
        <w:rPr>
          <w:rFonts w:ascii="Times New Roman" w:hAnsi="Times New Roman" w:cs="Times New Roman"/>
          <w:i/>
          <w:iCs/>
          <w:noProof/>
          <w:color w:val="000000" w:themeColor="text1"/>
          <w:lang w:val="id-ID"/>
        </w:rPr>
        <w:t xml:space="preserve">et al </w:t>
      </w:r>
      <w:r w:rsidRPr="00D458E4">
        <w:rPr>
          <w:rFonts w:ascii="Times New Roman" w:hAnsi="Times New Roman" w:cs="Times New Roman"/>
          <w:noProof/>
          <w:color w:val="000000" w:themeColor="text1"/>
          <w:lang w:val="id-ID"/>
        </w:rPr>
        <w:t xml:space="preserve">., (2022) </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 xml:space="preserve">, external pressures can be measured by the </w:t>
      </w:r>
      <w:r w:rsidRPr="00D458E4">
        <w:rPr>
          <w:rFonts w:ascii="Times New Roman" w:hAnsi="Times New Roman" w:cs="Times New Roman"/>
          <w:i/>
          <w:iCs/>
          <w:color w:val="000000" w:themeColor="text1"/>
          <w:lang w:val="id-ID"/>
        </w:rPr>
        <w:t>leverage ratio</w:t>
      </w:r>
      <w:r w:rsidRPr="00D458E4">
        <w:rPr>
          <w:rFonts w:ascii="Times New Roman" w:hAnsi="Times New Roman" w:cs="Times New Roman"/>
          <w:color w:val="000000" w:themeColor="text1"/>
          <w:lang w:val="id-ID"/>
        </w:rPr>
        <w:t xml:space="preserve">, which is a </w:t>
      </w:r>
      <w:r>
        <w:rPr>
          <w:rFonts w:ascii="Times New Roman" w:hAnsi="Times New Roman" w:cs="Times New Roman"/>
          <w:color w:val="000000" w:themeColor="text1"/>
          <w:lang w:val="en-US"/>
        </w:rPr>
        <w:t>consideration</w:t>
      </w:r>
      <w:r w:rsidRPr="00D458E4">
        <w:rPr>
          <w:rFonts w:ascii="Times New Roman" w:hAnsi="Times New Roman" w:cs="Times New Roman"/>
          <w:color w:val="000000" w:themeColor="text1"/>
          <w:lang w:val="id-ID"/>
        </w:rPr>
        <w:t xml:space="preserve"> </w:t>
      </w:r>
      <w:r>
        <w:rPr>
          <w:rFonts w:ascii="Times New Roman" w:hAnsi="Times New Roman" w:cs="Times New Roman"/>
          <w:color w:val="000000" w:themeColor="text1"/>
          <w:lang w:val="en-US"/>
        </w:rPr>
        <w:t xml:space="preserve">related to </w:t>
      </w:r>
      <w:r w:rsidRPr="00D458E4">
        <w:rPr>
          <w:rFonts w:ascii="Times New Roman" w:hAnsi="Times New Roman" w:cs="Times New Roman"/>
          <w:color w:val="000000" w:themeColor="text1"/>
          <w:lang w:val="id-ID"/>
        </w:rPr>
        <w:t>total debt and total assets.</w:t>
      </w:r>
      <w:r w:rsidR="006C0A4C" w:rsidRPr="00D458E4">
        <w:rPr>
          <w:rFonts w:ascii="Times New Roman" w:hAnsi="Times New Roman" w:cs="Times New Roman"/>
          <w:color w:val="000000" w:themeColor="text1"/>
          <w:lang w:val="id-ID"/>
        </w:rPr>
        <w:t xml:space="preserve"> A high </w:t>
      </w:r>
      <w:r w:rsidR="006C0A4C" w:rsidRPr="00D458E4">
        <w:rPr>
          <w:rFonts w:ascii="Times New Roman" w:hAnsi="Times New Roman" w:cs="Times New Roman"/>
          <w:i/>
          <w:iCs/>
          <w:color w:val="000000" w:themeColor="text1"/>
          <w:lang w:val="id-ID"/>
        </w:rPr>
        <w:t xml:space="preserve">leverage ratio </w:t>
      </w:r>
      <w:r w:rsidR="006C0A4C" w:rsidRPr="00D458E4">
        <w:rPr>
          <w:rFonts w:ascii="Times New Roman" w:hAnsi="Times New Roman" w:cs="Times New Roman"/>
          <w:color w:val="000000" w:themeColor="text1"/>
          <w:lang w:val="id-ID"/>
        </w:rPr>
        <w:t xml:space="preserve">indicates a high level of debt. </w:t>
      </w:r>
      <w:r w:rsidRPr="00D458E4">
        <w:rPr>
          <w:rFonts w:ascii="Times New Roman" w:hAnsi="Times New Roman" w:cs="Times New Roman"/>
          <w:color w:val="000000" w:themeColor="text1"/>
          <w:lang w:val="id-ID"/>
        </w:rPr>
        <w:t>Companies facing the risk of being unable to repay their debts often experience significant management pressure.</w:t>
      </w:r>
      <w:r w:rsidR="006C0A4C"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t>The higher a company's leverage ratio</w:t>
      </w:r>
      <w:r>
        <w:rPr>
          <w:rFonts w:ascii="Times New Roman" w:hAnsi="Times New Roman" w:cs="Times New Roman"/>
          <w:color w:val="000000" w:themeColor="text1"/>
          <w:lang w:val="en-US"/>
        </w:rPr>
        <w:t xml:space="preserve">, </w:t>
      </w:r>
      <w:r w:rsidRPr="00D458E4">
        <w:rPr>
          <w:rFonts w:ascii="Times New Roman" w:hAnsi="Times New Roman" w:cs="Times New Roman"/>
          <w:i/>
          <w:iCs/>
          <w:color w:val="000000" w:themeColor="text1"/>
          <w:lang w:val="id-ID"/>
        </w:rPr>
        <w:t xml:space="preserve">the </w:t>
      </w:r>
      <w:r w:rsidRPr="00D458E4">
        <w:rPr>
          <w:rFonts w:ascii="Times New Roman" w:hAnsi="Times New Roman" w:cs="Times New Roman"/>
          <w:color w:val="000000" w:themeColor="text1"/>
          <w:lang w:val="id-ID"/>
        </w:rPr>
        <w:t>greater the potential for financial reporting to be manipulated.</w:t>
      </w:r>
      <w:r w:rsidR="006C0A4C" w:rsidRPr="00D458E4">
        <w:rPr>
          <w:rFonts w:ascii="Times New Roman" w:hAnsi="Times New Roman" w:cs="Times New Roman"/>
          <w:color w:val="000000" w:themeColor="text1"/>
          <w:lang w:val="id-ID"/>
        </w:rPr>
        <w:t xml:space="preserve"> </w:t>
      </w:r>
    </w:p>
    <w:p w14:paraId="576C1842" w14:textId="77777777" w:rsidR="00111C26" w:rsidRDefault="00111C26" w:rsidP="00385FD7">
      <w:pPr>
        <w:spacing w:after="0" w:line="240" w:lineRule="auto"/>
        <w:jc w:val="both"/>
        <w:rPr>
          <w:rFonts w:ascii="Times New Roman" w:hAnsi="Times New Roman" w:cs="Times New Roman"/>
          <w:color w:val="000000" w:themeColor="text1"/>
          <w:lang w:val="id-ID"/>
        </w:rPr>
      </w:pPr>
    </w:p>
    <w:p w14:paraId="2FAB4628" w14:textId="09E954EF" w:rsidR="006C0A4C" w:rsidRPr="00D458E4" w:rsidRDefault="00A20CF2" w:rsidP="00385FD7">
      <w:pPr>
        <w:spacing w:after="0" w:line="240" w:lineRule="auto"/>
        <w:jc w:val="both"/>
        <w:rPr>
          <w:rFonts w:ascii="Times New Roman" w:hAnsi="Times New Roman" w:cs="Times New Roman"/>
          <w:color w:val="000000" w:themeColor="text1"/>
          <w:lang w:val="id-ID"/>
        </w:rPr>
      </w:pPr>
      <w:r w:rsidRPr="00D458E4">
        <w:rPr>
          <w:rFonts w:ascii="Times New Roman" w:hAnsi="Times New Roman" w:cs="Times New Roman"/>
          <w:color w:val="000000" w:themeColor="text1"/>
          <w:lang w:val="id-ID"/>
        </w:rPr>
        <w:t xml:space="preserve">This is due to the pressure that </w:t>
      </w:r>
      <w:r>
        <w:rPr>
          <w:rFonts w:ascii="Times New Roman" w:hAnsi="Times New Roman" w:cs="Times New Roman"/>
          <w:color w:val="000000" w:themeColor="text1"/>
          <w:lang w:val="id-ID"/>
        </w:rPr>
        <w:t>could potentially trigger management to manipulate financial reports to improve or conceal the company's financial condition.</w:t>
      </w:r>
      <w:r w:rsidR="00D063BF">
        <w:rPr>
          <w:rFonts w:ascii="Times New Roman" w:hAnsi="Times New Roman" w:cs="Times New Roman"/>
          <w:color w:val="000000" w:themeColor="text1"/>
          <w:lang w:val="id-ID"/>
        </w:rPr>
        <w:t xml:space="preserve"> </w:t>
      </w:r>
      <w:r>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10.3390/economies10010013","author":[{"dropping-particle":"","family":"Achmad","given":"Tarmizi","non-dropping-particle":"","parse-names":false,"suffix":""},{"dropping-particle":"","family":"Ghozali","given":"Imam","non-dropping-particle":"","parse-names":false,"suffix":""},{"dropping-particle":"","family":"Pamungkas","given":"Dapit","non-dropping-particle":"","parse-names":false,"suffix":""}],"id":"ITEM-1","issued":{"date-parts":[["2022"]]},"page":"1-16","title":"Hexagon Fraud : Deteksi Kecurangan Pelaporan Keuangan pada Badan Usaha Milik Negara Indonesia","type":"article-journal"},"uris":["http://www.mendeley.com/documents/?uuid=211988df-3718-444e-b1b2-fb1ac0dedeb2"]}],"mendeley":{"formattedCitation":"(Achmad et al., 2022)","manualFormatting":"Achmad et al., (2022)","plainTextFormattedCitation":"(Achmad et al., 2022)","previouslyFormattedCitation":"(Achmad et al., 2022)"},"properties":{"noteIndex":0},"schema":"https://github.com/citation-style-language/schema/raw/master/csl-citation.json"}</w:instrText>
      </w:r>
      <w:r>
        <w:rPr>
          <w:rFonts w:ascii="Times New Roman" w:hAnsi="Times New Roman" w:cs="Times New Roman"/>
          <w:color w:val="000000" w:themeColor="text1"/>
          <w:lang w:val="id-ID"/>
        </w:rPr>
        <w:fldChar w:fldCharType="separate"/>
      </w:r>
      <w:r w:rsidRPr="003F7F6F">
        <w:rPr>
          <w:rFonts w:ascii="Times New Roman" w:hAnsi="Times New Roman" w:cs="Times New Roman"/>
          <w:noProof/>
          <w:color w:val="000000" w:themeColor="text1"/>
          <w:lang w:val="id-ID"/>
        </w:rPr>
        <w:t xml:space="preserve">Achmad </w:t>
      </w:r>
      <w:r w:rsidRPr="003F7F6F">
        <w:rPr>
          <w:rFonts w:ascii="Times New Roman" w:hAnsi="Times New Roman" w:cs="Times New Roman"/>
          <w:i/>
          <w:iCs/>
          <w:noProof/>
          <w:color w:val="000000" w:themeColor="text1"/>
          <w:lang w:val="id-ID"/>
        </w:rPr>
        <w:t>et al.</w:t>
      </w:r>
      <w:r w:rsidRPr="003F7F6F">
        <w:rPr>
          <w:rFonts w:ascii="Times New Roman" w:hAnsi="Times New Roman" w:cs="Times New Roman"/>
          <w:noProof/>
          <w:color w:val="000000" w:themeColor="text1"/>
          <w:lang w:val="id-ID"/>
        </w:rPr>
        <w:t xml:space="preserve">. (2022) </w:t>
      </w:r>
      <w:r>
        <w:rPr>
          <w:rFonts w:ascii="Times New Roman" w:hAnsi="Times New Roman" w:cs="Times New Roman"/>
          <w:color w:val="000000" w:themeColor="text1"/>
          <w:lang w:val="id-ID"/>
        </w:rPr>
        <w:fldChar w:fldCharType="end"/>
      </w:r>
      <w:r>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{"citationItems":[{"id":"ITEM-1","itemData":{"DOI":"10.21632/saki.4.1.1-16","abstract":"Penelitian ini bertujuan untuk menganalisis pengaruh model fraud hexagon; stimulus (tekanan), kesempatan, rasionalisasi, kemampuan, ego dan kolusi terhadap kecurangan pelaporan keuangan dengan menggunakan pengukuran model F-Score pada perusahaan sektor manufaktur yang terdaftar di Bursa Efek Indonesia (BEI) tahun 2017-2019. Sampel yang digunakan dalam penelitian berjumlah 97 perusahaan manufaktur di Indonesia dengan jumlah observasi sebanyak 291. Penelitian menggunakan teknik analisis regresi logistik.Hasil penelitian ini menunjukkan bahwa stimulus (tekanan) yang ditinjau dari stabilitas keuangan dan target keuangan; kesempatan yang ditinjau dari ketidakefektifan pengawasan; ego yang ditinjau dari rangkap jabatan CEO tidak berpengaruh terhadap kecurangan pelaporan keuangan. Sedangkan stimulus (tekanan) yang ditinjau dari tekanan eksternal berpengaruh terhadap kecurangan pelaporan keuangan; rasionalisasi yang ditinjau dari pergantian KAP; kemampuan yang ditinjau dari perubahan direktur dan kolusi yang ditinjau dari kinerja pasar berpengaruh terhadap kecurangan pelaporan keuangan. Penelitian ini hanya dilakukan pada sektor perusahaan manufaktur sehingga hasil penelitian ini lebih menggambarkan situasi secara lokal. Hasil penelitian ini menegaskan bahwa ada beberapa faktor yang dapat menyebabkan terjadinya kecurangan pelaporan keuangan, oleh sebab itu sebaiknya manajemen perusahaan bersama-sama dapat meningkatkan kualitas pelaporan keuangan.","author":[{"dropping-particle":"","family":"Jannah","given":"Vika Miftahul","non-dropping-particle":"","parse-names":false,"suffix":""},{"dropping-particle":"","family":"Andreas","given":"","non-dropping-particle":"","parse-names":false,"suffix":""},{"dropping-particle":"","family":"Rasuli","given":"M.","non-dropping-particle":"","parse-names":false,"suffix":""}],"container-title":"Studi Akuntansi dan Keuangan Indonesia","id":"ITEM-1","issue":"1","issued":{"date-parts":[["2021"]]},"page":"1-16","title":"Pendekatan Vousinas Fraud Hexagon Model dalam Mendeteksi Kecurangan Pelaporan Keuangan","type":"article-journal","volume":"4"},"uris":["http://www.mendeley.com/documents/?uuid=e05d1200-ba63-4c30-8bd0-0305e7849266"]}],"mendeley":{"formattedCitation":"(Jannah et al., 2021)","manualFormatting":"Jannah et al., (2021)","plainTextFormattedCitation":"(Jannah et al., 2021)","previouslyFormattedCitation":"(Jannah et al., 2021)"},"properties":{"noteIndex":0},"schema":"https://github.com/citation-style-language/schema/raw/master/csl-citation.json"}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 xml:space="preserve">Jannah </w:t>
      </w:r>
      <w:r w:rsidRPr="00D458E4">
        <w:rPr>
          <w:rFonts w:ascii="Times New Roman" w:hAnsi="Times New Roman" w:cs="Times New Roman"/>
          <w:i/>
          <w:iCs/>
          <w:noProof/>
          <w:color w:val="000000" w:themeColor="text1"/>
          <w:lang w:val="id-ID"/>
        </w:rPr>
        <w:t xml:space="preserve">et </w:t>
      </w:r>
      <w:r w:rsidRPr="00D458E4">
        <w:rPr>
          <w:rFonts w:ascii="Times New Roman" w:hAnsi="Times New Roman" w:cs="Times New Roman"/>
          <w:noProof/>
          <w:color w:val="000000" w:themeColor="text1"/>
          <w:lang w:val="id-ID"/>
        </w:rPr>
        <w:t>al. (2</w:t>
      </w:r>
      <w:r w:rsidRPr="00D458E4">
        <w:rPr>
          <w:rFonts w:ascii="Times New Roman" w:hAnsi="Times New Roman" w:cs="Times New Roman"/>
          <w:color w:val="000000" w:themeColor="text1"/>
          <w:lang w:val="sv-SE"/>
        </w:rPr>
        <w:fldChar w:fldCharType="end"/>
      </w:r>
      <w:r>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{"citationItems":[{"id":"ITEM-1","itemData":{"DOI":"10.19184/jauj.v21i2.38169","ISSN":"1693-2420","abstract":"ABSTRACTFraudulent financial statements are actions that are carried out in a planned manner that harm other parties by presenting incorrect financial information. This research aims to analyze the influence of the fraud hexagon theory, that measured with financial stability, external pressure, financial target, state owned enterprises, ineffective monitoring, and frequent number of CEO’s picture on fraudulent financial statement, empirical study on companies listed on the IDX for the period 2017 – 2021. This research contributes by considering more conditions that affect the possibility of fraud. The number of data samples in this study were 81 manufacturing companies and the total number of observations was 405. This study used Logistic Regression analysis which was processed using SPSS V25. The results of this study indicate that external pressure, state owned enterprises, and frequent number of CEO’s picture has a positive effect on fraudulent financial statement, while financial stability, financial target, and ineffective monitoring does not have effect on fraudulent financial statement. It is hoped that the company will further improve the control of the company, especially in dealing with fraud in financial statements based on the fraud hexagon theory.Keywords: Fraud, Fraud Hexagon, Fraudulent Financial StatementABSTRAKFraudulent financial statement merupakan perbuatan yang dilakukan secara terencana yang merugikan pihak lain dengan cara menyajikan informasi keuangan yang salah. Penelitian ini bertujuan untuk menganalisis pengaruh teori fraud hexagon, dengan menggunakan pengukuran financial stability, external pressure, financial target, state owned enterprises, ineffective monitoring, dan frequent number of CEO’s picture terhadap fraudulent financial statement, studi empiris pada perusahaan yang terdaftar di BEI periode 2017 – 2021. Penelitian ini memberi kontribusi dengan mempertimbangkan lebih banyak kondisi yang mempengaruhi kemungkinan terjadinya kecurangan. Jumlah sampel data pada penelitian ini adalah 81 perusahaan manufaktur dan jumlah total observasi 405. Penelitian ini menggunakan analisis Regresi Logistik yang diolah menggunakan SPSS V25. Hasil penelitian ini menunjukan bahwa kondisi external pressure, state owned enterprises, dan frequent number of CEO’s picture berpengaruh positif terhadap peluang terjadinya kecurangan laporan keuangan. Sedangkan financial stability, financial target, dan ineffective monitoring tidak berpengaruh ter…","author":[{"dropping-particle":"","family":"Maulina","given":"Neneng Sherly","non-dropping-particle":"","parse-names":false,"suffix":""},{"dropping-particle":"","family":"Meini","given":"Zumratul","non-dropping-particle":"","parse-names":false,"suffix":""}],"container-title":"Jurnal Akuntansi Universitas Jember","id":"ITEM-1","issue":"2","issued":{"date-parts":[["2023"]]},"page":"97","title":"Pengaruh Fraud Hexagon Terhadap Fraudulent Financial Statement","type":"article-journal","volume":"21"},"uris":["http://www.mendeley.com/documents/?uuid=54762b00-aa10-4c6a-906d-8d54e12911ea"]}],"mendeley":{"formattedCitation":"(Maulina &amp; Meini, 2023)","manualFormatting":"Maulina &amp; Meini (2023)","plainTextFormattedCitation":"(Maulina &amp; Meini, 2023)","previouslyFormattedCitation":"(Maulina &amp; Meini, 2023)"},"properties":{"noteIndex":0},"schema":"https://github.com/citation-style-language/schema/raw/master/csl-citation.json"}</w:instrText>
      </w:r>
      <w:r>
        <w:rPr>
          <w:rFonts w:ascii="Times New Roman" w:hAnsi="Times New Roman" w:cs="Times New Roman"/>
          <w:color w:val="000000" w:themeColor="text1"/>
          <w:lang w:val="id-ID"/>
        </w:rPr>
        <w:fldChar w:fldCharType="separate"/>
      </w:r>
      <w:r w:rsidRPr="005B4A40">
        <w:rPr>
          <w:rFonts w:ascii="Times New Roman" w:hAnsi="Times New Roman" w:cs="Times New Roman"/>
          <w:noProof/>
          <w:color w:val="000000" w:themeColor="text1"/>
          <w:lang w:val="id-ID"/>
        </w:rPr>
        <w:t xml:space="preserve">Maulina suggest(2023) </w:t>
      </w:r>
      <w:r>
        <w:rPr>
          <w:rFonts w:ascii="Times New Roman" w:hAnsi="Times New Roman" w:cs="Times New Roman"/>
          <w:color w:val="000000" w:themeColor="text1"/>
          <w:lang w:val="id-ID"/>
        </w:rPr>
        <w:fldChar w:fldCharType="end"/>
      </w:r>
      <w:r>
        <w:rPr>
          <w:rFonts w:ascii="Times New Roman" w:hAnsi="Times New Roman" w:cs="Times New Roman"/>
          <w:color w:val="000000" w:themeColor="text1"/>
          <w:lang w:val="id-ID"/>
        </w:rPr>
        <w:t>suggestspressure</w:t>
      </w:r>
      <w:r w:rsidRPr="00D458E4">
        <w:rPr>
          <w:rFonts w:ascii="Times New Roman" w:hAnsi="Times New Roman" w:cs="Times New Roman"/>
          <w:i/>
          <w:iCs/>
          <w:color w:val="000000" w:themeColor="text1"/>
          <w:lang w:val="id-ID"/>
        </w:rPr>
        <w:t>xternal pres</w:t>
      </w:r>
      <w:proofErr w:type="spellStart"/>
      <w:r>
        <w:rPr>
          <w:rFonts w:ascii="Times New Roman" w:hAnsi="Times New Roman" w:cs="Times New Roman"/>
          <w:color w:val="000000" w:themeColor="text1"/>
        </w:rPr>
        <w:t>ininfluencing</w:t>
      </w:r>
      <w:proofErr w:type="spellEnd"/>
      <w:r>
        <w:rPr>
          <w:rFonts w:ascii="Times New Roman" w:hAnsi="Times New Roman" w:cs="Times New Roman"/>
          <w:color w:val="000000" w:themeColor="text1"/>
        </w:rPr>
        <w:t xml:space="preserve"> the committing of fraudulent </w:t>
      </w:r>
      <w:proofErr w:type="spellStart"/>
      <w:r>
        <w:rPr>
          <w:rFonts w:ascii="Times New Roman" w:hAnsi="Times New Roman" w:cs="Times New Roman"/>
          <w:color w:val="000000" w:themeColor="text1"/>
        </w:rPr>
        <w:t>actions</w:t>
      </w:r>
      <w:r w:rsidRPr="00560A9B">
        <w:rPr>
          <w:rFonts w:ascii="Times New Roman" w:hAnsi="Times New Roman" w:cs="Times New Roman"/>
          <w:color w:val="000000" w:themeColor="text1"/>
        </w:rPr>
        <w:t>ce</w:t>
      </w:r>
      <w:proofErr w:type="spellEnd"/>
      <w:r w:rsidRPr="00560A9B">
        <w:rPr>
          <w:rFonts w:ascii="Times New Roman" w:hAnsi="Times New Roman" w:cs="Times New Roman"/>
          <w:color w:val="000000" w:themeColor="text1"/>
        </w:rPr>
        <w:t xml:space="preserve"> action fraud </w:t>
      </w:r>
      <w:r w:rsidRPr="00560A9B">
        <w:rPr>
          <w:rFonts w:ascii="Times New Roman" w:hAnsi="Times New Roman" w:cs="Times New Roman"/>
          <w:color w:val="000000" w:themeColor="text1"/>
          <w:lang w:val="id-ID"/>
        </w:rPr>
        <w:t>in financial reporting.</w:t>
      </w:r>
      <w:r w:rsidR="00560A9B" w:rsidRPr="00560A9B">
        <w:rPr>
          <w:rFonts w:ascii="Times New Roman" w:hAnsi="Times New Roman" w:cs="Times New Roman"/>
          <w:color w:val="000000" w:themeColor="text1"/>
          <w:lang w:val="id-ID"/>
        </w:rPr>
        <w:t xml:space="preserve"> </w:t>
      </w:r>
      <w:r>
        <w:rPr>
          <w:rFonts w:ascii="Times New Roman" w:hAnsi="Times New Roman" w:cs="Times New Roman"/>
          <w:color w:val="000000" w:themeColor="text1"/>
          <w:lang w:val="en-US"/>
        </w:rPr>
        <w:t xml:space="preserve">Meanwhile, </w:t>
      </w:r>
      <w:r w:rsidRPr="00D458E4">
        <w:rPr>
          <w:rFonts w:ascii="Times New Roman" w:hAnsi="Times New Roman" w:cs="Times New Roman"/>
          <w:color w:val="000000" w:themeColor="text1"/>
          <w:lang w:val="id-ID"/>
        </w:rPr>
        <w:t xml:space="preserve">the research was carried </w:t>
      </w:r>
      <w:r>
        <w:rPr>
          <w:rFonts w:ascii="Times New Roman" w:hAnsi="Times New Roman" w:cs="Times New Roman"/>
          <w:color w:val="000000" w:themeColor="text1"/>
          <w:lang w:val="en-US"/>
        </w:rPr>
        <w:t>out</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color w:val="000000" w:themeColor="text1"/>
          <w:lang w:val="id-ID"/>
        </w:rPr>
        <w:fldChar w:fldCharType="begin" w:fldLock="1"/>
      </w:r>
      <w:r>
        <w:rPr>
          <w:rFonts w:ascii="Times New Roman" w:hAnsi="Times New Roman" w:cs="Times New Roman"/>
          <w:color w:val="000000" w:themeColor="text1"/>
          <w:lang w:val="id-ID"/>
        </w:rPr>
        <w:instrText>ADDIN CSL_CITATION {"citationItems":[{"id":"ITEM-1","itemData":{"DOI":"10.33395/owner.v7i2.1325","author":[{"dropping-particle":"","family":"Setyono","given":"Didi","non-dropping-particle":"","parse-names":false,"suffix":""},{"dropping-particle":"","family":"Hariyanto","given":"Eko","non-dropping-particle":"","parse-names":false,"suffix":""},{"dropping-particle":"","family":"Wahyuni","given":"Sri","non-dropping-particle":"","parse-names":false,"suffix":""},{"dropping-particle":"","family":"Pratama","given":"Bima Cinintya","non-dropping-particle":"","parse-names":false,"suffix":""}],"id":"ITEM-1","issue":"April","issued":{"date-parts":[["2023"]]},"page":"1036-1048","title":"Penggunaan Fraud Hexagon dalam Mendeteksi Kecurangan Laporan Keuangan","type":"article-journal","volume":"7"},"uris":["http://www.mendeley.com/documents/?uuid=babb5c47-20fa-47a5-8f65-87e843c2ea8f"]},{"id":"ITEM-2","itemData":{"author":[{"dropping-particle":"","family":"Sari","given":"Shinta Permata","non-dropping-particle":"","parse-names":false,"suffix":""},{"dropping-particle":"","family":"Nugroho","given":"Nanda Kurniawan","non-dropping-particle":"","parse-names":false,"suffix":""}],"id":"ITEM-2","issued":{"date-parts":[["2020"]]},"page":"409-430","title":"Financial Statements Fraud dengan Pendekatan Vousinas Fraud Hexagon Model : Tinjauan pada Perusahaan Terbuka di Indonesia","type":"article-journal"},"uris":["http://www.mendeley.com/documents/?uuid=9d0255ff-9210-4904-9b91-231af9f92f3b"]}],"mendeley":{"formattedCitation":"(Sari &amp; Nugroho, 2020; Setyono et al., 2023)","manualFormatting":"Sari &amp; Nugroho (2020); Setyono et al., (2023)","plainTextFormattedCitation":"(Sari &amp; Nugroho, 2020; Setyono et al., 2023)","previouslyFormattedCitation":"(Sari &amp; Nugroho, 2020; Setyono et al., 2023)"},"properties":{"noteIndex":0},"schema":"https://github.com/citation-style-language/schema/raw/master/csl-citation.json"}</w:instrText>
      </w:r>
      <w:r w:rsidRPr="00D458E4">
        <w:rPr>
          <w:rFonts w:ascii="Times New Roman" w:hAnsi="Times New Roman" w:cs="Times New Roman"/>
          <w:color w:val="000000" w:themeColor="text1"/>
          <w:lang w:val="id-ID"/>
        </w:rPr>
        <w:fldChar w:fldCharType="separate"/>
      </w:r>
      <w:r w:rsidRPr="00D458E4">
        <w:rPr>
          <w:rFonts w:ascii="Times New Roman" w:hAnsi="Times New Roman" w:cs="Times New Roman"/>
          <w:noProof/>
          <w:color w:val="000000" w:themeColor="text1"/>
          <w:lang w:val="id-ID"/>
        </w:rPr>
        <w:t xml:space="preserve">by Sari and Nugroho (2020) and Setyono </w:t>
      </w:r>
      <w:r w:rsidRPr="00D458E4">
        <w:rPr>
          <w:rFonts w:ascii="Times New Roman" w:hAnsi="Times New Roman" w:cs="Times New Roman"/>
          <w:i/>
          <w:iCs/>
          <w:noProof/>
          <w:color w:val="000000" w:themeColor="text1"/>
          <w:lang w:val="id-ID"/>
        </w:rPr>
        <w:t xml:space="preserve">et al. </w:t>
      </w:r>
      <w:r w:rsidRPr="00D458E4">
        <w:rPr>
          <w:rFonts w:ascii="Times New Roman" w:hAnsi="Times New Roman" w:cs="Times New Roman"/>
          <w:noProof/>
          <w:color w:val="000000" w:themeColor="text1"/>
          <w:lang w:val="id-ID"/>
        </w:rPr>
        <w:t>.,</w:t>
      </w:r>
      <w:r w:rsidRPr="00D458E4">
        <w:rPr>
          <w:rFonts w:ascii="Times New Roman" w:hAnsi="Times New Roman" w:cs="Times New Roman"/>
          <w:i/>
          <w:iCs/>
          <w:noProof/>
          <w:color w:val="000000" w:themeColor="text1"/>
          <w:lang w:val="id-ID"/>
        </w:rPr>
        <w:t xml:space="preserve"> </w:t>
      </w:r>
      <w:r w:rsidRPr="00D458E4">
        <w:rPr>
          <w:rFonts w:ascii="Times New Roman" w:hAnsi="Times New Roman" w:cs="Times New Roman"/>
          <w:noProof/>
          <w:color w:val="000000" w:themeColor="text1"/>
          <w:lang w:val="id-ID"/>
        </w:rPr>
        <w:t xml:space="preserve">(2023) </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lang w:val="id-ID"/>
        </w:rPr>
        <w:t xml:space="preserve">stated that </w:t>
      </w:r>
      <w:r w:rsidRPr="00D458E4">
        <w:rPr>
          <w:rFonts w:ascii="Times New Roman" w:hAnsi="Times New Roman" w:cs="Times New Roman"/>
          <w:i/>
          <w:iCs/>
          <w:color w:val="000000" w:themeColor="text1"/>
          <w:lang w:val="id-ID"/>
        </w:rPr>
        <w:t xml:space="preserve">external pressure </w:t>
      </w:r>
      <w:r>
        <w:rPr>
          <w:rFonts w:ascii="Times New Roman" w:hAnsi="Times New Roman" w:cs="Times New Roman"/>
          <w:color w:val="000000" w:themeColor="text1"/>
          <w:lang w:val="en-US"/>
        </w:rPr>
        <w:t xml:space="preserve">has </w:t>
      </w:r>
      <w:r w:rsidRPr="00D458E4">
        <w:rPr>
          <w:rFonts w:ascii="Times New Roman" w:hAnsi="Times New Roman" w:cs="Times New Roman"/>
          <w:color w:val="000000" w:themeColor="text1"/>
          <w:lang w:val="id-ID"/>
        </w:rPr>
        <w:t>no influence on detecting fraud in financial reports.</w:t>
      </w:r>
      <w:r w:rsidR="006C0A4C" w:rsidRPr="00D458E4">
        <w:rPr>
          <w:rFonts w:ascii="Times New Roman" w:hAnsi="Times New Roman" w:cs="Times New Roman"/>
          <w:color w:val="000000" w:themeColor="text1"/>
          <w:lang w:val="id-ID"/>
        </w:rPr>
        <w:t xml:space="preserve"> </w:t>
      </w:r>
      <w:r>
        <w:rPr>
          <w:rFonts w:ascii="Times New Roman" w:hAnsi="Times New Roman" w:cs="Times New Roman"/>
          <w:color w:val="000000" w:themeColor="text1"/>
        </w:rPr>
        <w:t>Based on</w:t>
      </w:r>
      <w:r w:rsidRPr="000A5CFB">
        <w:rPr>
          <w:rFonts w:ascii="Times New Roman" w:hAnsi="Times New Roman" w:cs="Times New Roman"/>
          <w:color w:val="000000" w:themeColor="text1"/>
        </w:rPr>
        <w:t xml:space="preserve"> the explanation above, the hypothesis is as follows</w:t>
      </w:r>
      <w:r>
        <w:rPr>
          <w:rFonts w:ascii="Times New Roman" w:hAnsi="Times New Roman" w:cs="Times New Roman"/>
          <w:color w:val="000000" w:themeColor="text1"/>
          <w:lang w:val="en-US"/>
        </w:rPr>
        <w:t>:</w:t>
      </w:r>
    </w:p>
    <w:p w14:paraId="58AF429F" w14:textId="5BE88346" w:rsidR="006C0A4C" w:rsidRPr="00D458E4" w:rsidRDefault="00A20CF2" w:rsidP="00DB0347">
      <w:pPr>
        <w:spacing w:after="0" w:line="240" w:lineRule="auto"/>
        <w:jc w:val="both"/>
        <w:rPr>
          <w:rFonts w:ascii="Times New Roman" w:hAnsi="Times New Roman" w:cs="Times New Roman"/>
          <w:color w:val="000000" w:themeColor="text1"/>
          <w:lang w:val="id-ID"/>
        </w:rPr>
      </w:pPr>
      <w:r w:rsidRPr="00D458E4">
        <w:rPr>
          <w:rFonts w:ascii="Times New Roman" w:hAnsi="Times New Roman" w:cs="Times New Roman"/>
          <w:b/>
          <w:bCs/>
          <w:color w:val="000000" w:themeColor="text1"/>
          <w:lang w:val="id-ID"/>
        </w:rPr>
        <w:t>H1:</w:t>
      </w:r>
      <w:r w:rsidRPr="00D458E4">
        <w:rPr>
          <w:rFonts w:ascii="Times New Roman" w:hAnsi="Times New Roman" w:cs="Times New Roman"/>
          <w:color w:val="000000" w:themeColor="text1"/>
          <w:lang w:val="id-ID"/>
        </w:rPr>
        <w:t xml:space="preserve"> </w:t>
      </w:r>
      <w:r w:rsidRPr="00D458E4">
        <w:rPr>
          <w:rFonts w:ascii="Times New Roman" w:hAnsi="Times New Roman" w:cs="Times New Roman"/>
          <w:i/>
          <w:iCs/>
          <w:color w:val="000000" w:themeColor="text1"/>
          <w:lang w:val="id-ID"/>
        </w:rPr>
        <w:t xml:space="preserve">External pressure </w:t>
      </w:r>
      <w:r w:rsidRPr="00D458E4">
        <w:rPr>
          <w:rFonts w:ascii="Times New Roman" w:hAnsi="Times New Roman" w:cs="Times New Roman"/>
          <w:color w:val="000000" w:themeColor="text1"/>
          <w:lang w:val="id-ID"/>
        </w:rPr>
        <w:t>positively affects financial reporting fraud.</w:t>
      </w:r>
    </w:p>
    <w:p w14:paraId="569BC2A6" w14:textId="77777777" w:rsidR="006C0A4C" w:rsidRPr="006C0A4C" w:rsidRDefault="006C0A4C" w:rsidP="00975194">
      <w:pPr>
        <w:spacing w:after="0" w:line="240" w:lineRule="auto"/>
        <w:jc w:val="both"/>
        <w:rPr>
          <w:rFonts w:ascii="Times New Roman" w:hAnsi="Times New Roman" w:cs="Times New Roman"/>
          <w:color w:val="000000" w:themeColor="text1"/>
          <w:sz w:val="24"/>
          <w:szCs w:val="24"/>
          <w:lang w:val="id-ID"/>
        </w:rPr>
      </w:pPr>
    </w:p>
    <w:p w14:paraId="308741EF" w14:textId="61DB36D7" w:rsidR="006C0A4C" w:rsidRPr="00BE2772" w:rsidRDefault="006C0A4C" w:rsidP="00975194">
      <w:pPr>
        <w:pStyle w:val="ListParagraph"/>
        <w:numPr>
          <w:ilvl w:val="0"/>
          <w:numId w:val="12"/>
        </w:numPr>
        <w:spacing w:after="0" w:line="240" w:lineRule="auto"/>
        <w:jc w:val="both"/>
        <w:rPr>
          <w:rFonts w:ascii="Times New Roman" w:hAnsi="Times New Roman" w:cs="Times New Roman"/>
          <w:b/>
          <w:bCs/>
          <w:color w:val="000000" w:themeColor="text1"/>
        </w:rPr>
      </w:pPr>
      <w:r w:rsidRPr="00BE2772">
        <w:rPr>
          <w:rFonts w:ascii="Times New Roman" w:hAnsi="Times New Roman" w:cs="Times New Roman"/>
          <w:b/>
          <w:bCs/>
          <w:i/>
          <w:iCs/>
          <w:color w:val="000000" w:themeColor="text1"/>
        </w:rPr>
        <w:t>Ineffective Monitoring</w:t>
      </w:r>
      <w:r w:rsidRPr="00BE2772">
        <w:rPr>
          <w:rFonts w:ascii="Times New Roman" w:hAnsi="Times New Roman" w:cs="Times New Roman"/>
          <w:b/>
          <w:bCs/>
          <w:color w:val="000000" w:themeColor="text1"/>
        </w:rPr>
        <w:t xml:space="preserve"> </w:t>
      </w:r>
    </w:p>
    <w:p w14:paraId="4FF92951" w14:textId="56D45015" w:rsidR="006C0A4C" w:rsidRPr="00D458E4" w:rsidRDefault="00A20CF2" w:rsidP="00DB0347">
      <w:pPr>
        <w:spacing w:after="0" w:line="240" w:lineRule="auto"/>
        <w:jc w:val="both"/>
        <w:rPr>
          <w:rFonts w:ascii="Times New Roman" w:hAnsi="Times New Roman" w:cs="Times New Roman"/>
          <w:color w:val="000000" w:themeColor="text1"/>
        </w:rPr>
      </w:pPr>
      <w:r w:rsidRPr="00D458E4">
        <w:rPr>
          <w:rFonts w:ascii="Times New Roman" w:hAnsi="Times New Roman" w:cs="Times New Roman"/>
          <w:i/>
          <w:iCs/>
          <w:color w:val="000000" w:themeColor="text1"/>
        </w:rPr>
        <w:t>Ineffective monitoring</w:t>
      </w:r>
      <w:r w:rsidRPr="00D458E4">
        <w:rPr>
          <w:rFonts w:ascii="Times New Roman" w:hAnsi="Times New Roman" w:cs="Times New Roman"/>
          <w:color w:val="000000" w:themeColor="text1"/>
        </w:rPr>
        <w:t xml:space="preserve"> occurs when the internal and external supervision mechanisms of a company do not work optimally, increasing the risk of fraud </w:t>
      </w:r>
      <w:r>
        <w:rPr>
          <w:rFonts w:ascii="Times New Roman" w:hAnsi="Times New Roman" w:cs="Times New Roman"/>
          <w:color w:val="000000" w:themeColor="text1"/>
        </w:rPr>
        <w:t>in financial reporting</w:t>
      </w:r>
      <w:r w:rsidRPr="00D458E4">
        <w:rPr>
          <w:rFonts w:ascii="Times New Roman" w:hAnsi="Times New Roman" w:cs="Times New Roman"/>
          <w:color w:val="000000" w:themeColor="text1"/>
        </w:rPr>
        <w:t>.</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Based on the theory of the </w:t>
      </w:r>
      <w:r w:rsidRPr="00D458E4">
        <w:rPr>
          <w:rFonts w:ascii="Times New Roman" w:hAnsi="Times New Roman" w:cs="Times New Roman"/>
          <w:i/>
          <w:iCs/>
          <w:color w:val="000000" w:themeColor="text1"/>
        </w:rPr>
        <w:t xml:space="preserve">fraud hexagon </w:t>
      </w:r>
      <w:r w:rsidRPr="00D458E4">
        <w:rPr>
          <w:rFonts w:ascii="Times New Roman" w:hAnsi="Times New Roman" w:cs="Times New Roman"/>
          <w:color w:val="000000" w:themeColor="text1"/>
        </w:rPr>
        <w:t xml:space="preserve">on the components </w:t>
      </w:r>
      <w:r w:rsidRPr="00D458E4">
        <w:rPr>
          <w:rFonts w:ascii="Times New Roman" w:hAnsi="Times New Roman" w:cs="Times New Roman"/>
          <w:i/>
          <w:iCs/>
          <w:color w:val="000000" w:themeColor="text1"/>
        </w:rPr>
        <w:t>of opportunity and circumstances,</w:t>
      </w:r>
      <w:r w:rsidRPr="00D458E4">
        <w:rPr>
          <w:rFonts w:ascii="Times New Roman" w:hAnsi="Times New Roman" w:cs="Times New Roman"/>
          <w:color w:val="000000" w:themeColor="text1"/>
        </w:rPr>
        <w:t xml:space="preserve"> this causes a chance for someone to falsify financial reports.</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Ineffective supervision is considered to open possible gaps​ in the occurrence of action manipulation .</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{"citationItems":[{"id":"ITEM-1","itemData":{"DOI":"10.24843/eja.2023.v33.i01.p07","abstract":"This study aims to test the influence of fraud hexagon theory on financial statement fraud. Elements of the causative factors of fraud based on fraud hexagon theory cannot be directly investigated but require proxy variables. Stimulus is projected with financial stability. Opportunity is projected with nature of industry and ineffective monitoring. Rationalization is projected by a change of auditor. Capability is projected with a change of director. Arrogance is projected with a frequent number of CEO's picture. Collution is projected by the ownership of the company by the government or a State-Owned Enterprise or is a private company. The test was conducted on healthcare companies listed on the Indonesia Stock Exchange during the period 2016-2020. Sample selection is done using purposive sampling techniques. Data analysis uses regression panel data. Based on the results of the analysis showed that the variables of financial stability, ineffective monitoring, change in auditor, frequent number of CEO's picture, and state-owned enterprises positively affect financial statement fraud. Nature of industry and change of director have no effect on financial statement fraud. This research provides implications for those who need information about the possibility of financial statement fraud in healthcare companies taking into account influencing factors. Keyword : Fraud Hexagon Theory; Financial Statement Fraud; Healthcare Company","author":[{"dropping-particle":"","family":"Wilantari","given":"Ni Made","non-dropping-particle":"","parse-names":false,"suffix":""},{"dropping-particle":"","family":"Ariyanto","given":"Dodik","non-dropping-particle":"","parse-names":false,"suffix":""}],"container-title":"E-Jurnal Akuntansi","id":"ITEM-1","issue":"1","issued":{"date-parts":[["2023"]]},"page":"87","title":"Determinan Fraud Hexagon Theory dan Indikasi Financial Statement Fraud","type":"article-journal","volume":"33"},"uris":["http://www.mendeley.com/documents/?uuid=07d0fc04-ba43-4863-9dcb-f9f7480ecd8b"]}],"mendeley":{"formattedCitation":"(Wilantari &amp; Ariyanto, 2023)","manualFormatting":"Wilantari &amp; Ariyanto (2023)","plainTextFormattedCitation":"(Wilantari &amp; Ariyanto, 2023)","previouslyFormattedCitation":"(Wilantari &amp; Ariyanto, 2023)"},"properties":{"noteIndex":0},"schema":"https://github.com/citation-style-language/schema/raw/master/csl-citation.json"}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Wilantari and Ariyanto (2023),</w:t>
      </w:r>
      <w:r w:rsidRPr="00D458E4">
        <w:rPr>
          <w:rFonts w:ascii="Times New Roman" w:hAnsi="Times New Roman" w:cs="Times New Roman"/>
          <w:color w:val="000000" w:themeColor="text1"/>
          <w:lang w:val="sv-SE"/>
        </w:rPr>
        <w:fldChar w:fldCharType="end"/>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{"citationItems":[{"id":"ITEM-1","itemData":{"DOI":"10.51903/kompak.v14i1.355","ISSN":"2614-8870","abstract":"This study aims to examine and analyze the effect of hexagon fraud which is proxied by financial stability, financial targets, external pressure, cooperation with government projects, change of directors, ineffective monitoring, turnover of auditors, the ratio of total accruals to total assets, external auditors quality, and the company's existence towards fraudulent financial statements in banks listed on the BEI 2015-2019. The sampling method used was purposive sampling technique and obtained a sample of 29 companies with 145 data. The type of data used is secondary data from annual banking reports. Data were analyzed using SEM PLS with WarpPLS 7.0 software. The research results prove that financial stability, financial targets, and ineffectiveness of monitoring have an effect on fraudulent financial statements. Meanwhile, external pressure, cooperation with government projects, change of directors, change of auditors, ratio of total accruals to total assets, external auditors quality, and the existence of companies have no effect on fraudulent financial statements.","author":[{"dropping-particle":"","family":"Mukaromah","given":"Ima","non-dropping-particle":"","parse-names":false,"suffix":""},{"dropping-particle":"","family":"Budiwitjaksono","given":"Gideon Setyo","non-dropping-particle":"","parse-names":false,"suffix":""}],"container-title":"Jurnal Ilmiah Komputerisasi Akuntansi","id":"ITEM-1","issue":"1","issued":{"date-parts":[["2021"]]},"page":"61-72","title":"Fraud Hexagon Theory dalam Mendeteksi Kecurangan Laporan Keuangan pada Perbankan yang Terdaftar di Bursa Efek Indonesia Tahun 2015-2019","type":"article-journal","volume":"14"},"uris":["http://www.mendeley.com/documents/?uuid=33e3a37d-fb7c-453b-8225-e46c103358bf"]}],"mendeley":{"formattedCitation":"(Mukaromah &amp; Budiwitjaksono, 2021)","manualFormatting":"Mukaromah &amp; Budiwitjaksono (2021)","plainTextFormattedCitation":"(Mukaromah &amp; Budiwitjaksono, 2021)","previouslyFormattedCitation":"(Mukaromah &amp; Budiwitjaksono, 2021)"},"properties":{"noteIndex":0},"schema":"https://github.com/citation-style-language/schema/raw/master/csl-citation.json"}</w:instrText>
      </w:r>
      <w:r>
        <w:rPr>
          <w:rFonts w:ascii="Times New Roman" w:hAnsi="Times New Roman" w:cs="Times New Roman"/>
          <w:color w:val="000000" w:themeColor="text1"/>
        </w:rPr>
        <w:fldChar w:fldCharType="separate"/>
      </w:r>
      <w:r w:rsidRPr="00973283">
        <w:rPr>
          <w:rFonts w:ascii="Times New Roman" w:hAnsi="Times New Roman" w:cs="Times New Roman"/>
          <w:noProof/>
          <w:color w:val="000000" w:themeColor="text1"/>
        </w:rPr>
        <w:t>Mukaromah and Budiwitjaksono (2021),</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{"citationItems":[{"id":"ITEM-1","itemData":{"abstract":"This study concern of the role of fraud risk factors in the theory of fraud pentagon on detecting fraudulent financial statements. This research was conducted with quantitative methods using secondary data. The instrument used in this research is the published annual report of the company. The sample in this study were 28 banking companies listed on the Indonesia Stock Exchange in 2017-2019. Sample selection using purposive sampling method and analyzed using Sem-Pls, The results show that external pressure, influence monitoring, auditor switch, change of directors, and frequent number of CEO's pictures simultaneously influence detection of fraudulent financial statements. However, partially, the variables of external pressure, auditor switch,influence monitoring and change of directors have a significant influence on detecting fraudulent financial statements. Meanwhile, frequent number of CEO's pictures have no influence on detecting fraudulent financial statements.","author":[{"dropping-particle":"","family":"Mulyandani","given":"Vina Citra","non-dropping-particle":"","parse-names":false,"suffix":""},{"dropping-particle":"","family":"Rahayu","given":"Sri","non-dropping-particle":"","parse-names":false,"suffix":""}],"container-title":"American International Journal of Business Management (AIJBM)","id":"ITEM-1","issue":"09","issued":{"date-parts":[["2021"]]},"page":"22-27","title":"The Role Of Fraud Pentagon Theory In Detecting Fraudulent Financial Statements In Banking Companies Listed On The Indonesia Stock Exchange In 2017-2019","type":"article-journal","volume":"4"},"uris":["http://www.mendeley.com/documents/?uuid=66afb850-496c-4dc5-89f8-1f91a7ab4ea3"]}],"mendeley":{"formattedCitation":"(Mulyandani &amp; Rahayu, 2021)","manualFormatting":" Mulyandani &amp; Rahayu (2021)","plainTextFormattedCitation":"(Mulyandani &amp; Rahayu, 2021)","previouslyFormattedCitation":"(Mulyandani &amp; Rahayu, 2021)"},"properties":{"noteIndex":0},"schema":"https://github.com/citation-style-language/schema/raw/master/csl-citation.json"}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and Mulyandani and Rahayu (2021)</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show that </w:t>
      </w:r>
      <w:r w:rsidRPr="00D458E4">
        <w:rPr>
          <w:rFonts w:ascii="Times New Roman" w:hAnsi="Times New Roman" w:cs="Times New Roman"/>
          <w:i/>
          <w:iCs/>
          <w:color w:val="000000" w:themeColor="text1"/>
        </w:rPr>
        <w:t xml:space="preserve">ineffective monitoring </w:t>
      </w:r>
      <w:r w:rsidRPr="00D458E4">
        <w:rPr>
          <w:rFonts w:ascii="Times New Roman" w:hAnsi="Times New Roman" w:cs="Times New Roman"/>
          <w:color w:val="000000" w:themeColor="text1"/>
        </w:rPr>
        <w:t xml:space="preserve">influences the occurrence of fraud in </w:t>
      </w:r>
      <w:r w:rsidRPr="00D458E4">
        <w:rPr>
          <w:rFonts w:ascii="Times New Roman" w:hAnsi="Times New Roman" w:cs="Times New Roman"/>
          <w:color w:val="000000" w:themeColor="text1"/>
        </w:rPr>
        <w:lastRenderedPageBreak/>
        <w:t>financial reports.</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Contrary to previous research,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{"citationItems":[{"id":"ITEM-1","itemData":{"DOI":"10.19184/jauj.v21i2.38169","ISSN":"1693-2420","abstract":"ABSTRACTFraudulent financial statements are actions that are carried out in a planned manner that harm other parties by presenting incorrect financial information. This research aims to analyze the influence of the fraud hexagon theory, that measured with financial stability, external pressure, financial target, state owned enterprises, ineffective monitoring, and frequent number of CEO’s picture on fraudulent financial statement, empirical study on companies listed on the IDX for the period 2017 – 2021. This research contributes by considering more conditions that affect the possibility of fraud. The number of data samples in this study were 81 manufacturing companies and the total number of observations was 405. This study used Logistic Regression analysis which was processed using SPSS V25. The results of this study indicate that external pressure, state owned enterprises, and frequent number of CEO’s picture has a positive effect on fraudulent financial statement, while financial stability, financial target, and ineffective monitoring does not have effect on fraudulent financial statement. It is hoped that the company will further improve the control of the company, especially in dealing with fraud in financial statements based on the fraud hexagon theory.Keywords: Fraud, Fraud Hexagon, Fraudulent Financial StatementABSTRAKFraudulent financial statement merupakan perbuatan yang dilakukan secara terencana yang merugikan pihak lain dengan cara menyajikan informasi keuangan yang salah. Penelitian ini bertujuan untuk menganalisis pengaruh teori fraud hexagon, dengan menggunakan pengukuran financial stability, external pressure, financial target, state owned enterprises, ineffective monitoring, dan frequent number of CEO’s picture terhadap fraudulent financial statement, studi empiris pada perusahaan yang terdaftar di BEI periode 2017 – 2021. Penelitian ini memberi kontribusi dengan mempertimbangkan lebih banyak kondisi yang mempengaruhi kemungkinan terjadinya kecurangan. Jumlah sampel data pada penelitian ini adalah 81 perusahaan manufaktur dan jumlah total observasi 405. Penelitian ini menggunakan analisis Regresi Logistik yang diolah menggunakan SPSS V25. Hasil penelitian ini menunjukan bahwa kondisi external pressure, state owned enterprises, dan frequent number of CEO’s picture berpengaruh positif terhadap peluang terjadinya kecurangan laporan keuangan. Sedangkan financial stability, financial target, dan ineffective monitoring tidak berpengaruh ter…","author":[{"dropping-particle":"","family":"Maulina","given":"Neneng Sherly","non-dropping-particle":"","parse-names":false,"suffix":""},{"dropping-particle":"","family":"Meini","given":"Zumratul","non-dropping-particle":"","parse-names":false,"suffix":""}],"container-title":"Jurnal Akuntansi Universitas Jember","id":"ITEM-1","issue":"2","issued":{"date-parts":[["2023"]]},"page":"97","title":"Pengaruh Fraud Hexagon Terhadap Fraudulent Financial Statement","type":"article-journal","volume":"21"},"uris":["http://www.mendeley.com/documents/?uuid=54762b00-aa10-4c6a-906d-8d54e12911ea"]}],"mendeley":{"formattedCitation":"(Maulina &amp; Meini, 2023)","manualFormatting":"Maulina &amp; Meini (2023)","plainTextFormattedCitation":"(Maulina &amp; Meini, 2023)","previouslyFormattedCitation":"(Maulina &amp; Meini, 2023)"},"properties":{"noteIndex":0},"schema":"https://github.com/citation-style-language/schema/raw/master/csl-citation.json"}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Maulina and Meini (2023)</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show that </w:t>
      </w:r>
      <w:r w:rsidRPr="00D458E4">
        <w:rPr>
          <w:rFonts w:ascii="Times New Roman" w:hAnsi="Times New Roman" w:cs="Times New Roman"/>
          <w:i/>
          <w:iCs/>
          <w:color w:val="000000" w:themeColor="text1"/>
        </w:rPr>
        <w:t xml:space="preserve">ineffective monitoring </w:t>
      </w:r>
      <w:r w:rsidRPr="00D458E4">
        <w:rPr>
          <w:rFonts w:ascii="Times New Roman" w:hAnsi="Times New Roman" w:cs="Times New Roman"/>
          <w:color w:val="000000" w:themeColor="text1"/>
        </w:rPr>
        <w:t>does not influence the identification of fraud in financial reports.</w:t>
      </w:r>
      <w:r w:rsidR="006C0A4C" w:rsidRPr="00D458E4">
        <w:rPr>
          <w:rFonts w:ascii="Times New Roman" w:hAnsi="Times New Roman" w:cs="Times New Roman"/>
          <w:color w:val="000000" w:themeColor="text1"/>
        </w:rPr>
        <w:t xml:space="preserve"> </w:t>
      </w:r>
      <w:r>
        <w:rPr>
          <w:rFonts w:ascii="Times New Roman" w:hAnsi="Times New Roman" w:cs="Times New Roman"/>
          <w:color w:val="000000" w:themeColor="text1"/>
        </w:rPr>
        <w:t>Based on what has been described</w:t>
      </w:r>
      <w:r w:rsidRPr="00D458E4">
        <w:rPr>
          <w:rFonts w:ascii="Times New Roman" w:hAnsi="Times New Roman" w:cs="Times New Roman"/>
          <w:color w:val="000000" w:themeColor="text1"/>
        </w:rPr>
        <w:t>, the second hypothesis proposed in this study is as follows:</w:t>
      </w:r>
    </w:p>
    <w:p w14:paraId="7EE6CDA1" w14:textId="6A136AA4" w:rsidR="006C0A4C" w:rsidRDefault="00A20CF2" w:rsidP="00975194">
      <w:pPr>
        <w:spacing w:after="0" w:line="240" w:lineRule="auto"/>
        <w:jc w:val="both"/>
        <w:rPr>
          <w:rFonts w:ascii="Times New Roman" w:hAnsi="Times New Roman" w:cs="Times New Roman"/>
          <w:color w:val="000000" w:themeColor="text1"/>
        </w:rPr>
      </w:pPr>
      <w:r w:rsidRPr="00D458E4">
        <w:rPr>
          <w:rFonts w:ascii="Times New Roman" w:hAnsi="Times New Roman" w:cs="Times New Roman"/>
          <w:b/>
          <w:bCs/>
          <w:color w:val="000000" w:themeColor="text1"/>
        </w:rPr>
        <w:t>H2:</w:t>
      </w:r>
      <w:r w:rsidRPr="00D458E4">
        <w:rPr>
          <w:rFonts w:ascii="Times New Roman" w:hAnsi="Times New Roman" w:cs="Times New Roman"/>
          <w:color w:val="000000" w:themeColor="text1"/>
        </w:rPr>
        <w:t xml:space="preserve"> </w:t>
      </w:r>
      <w:r w:rsidRPr="00D458E4">
        <w:rPr>
          <w:rFonts w:ascii="Times New Roman" w:hAnsi="Times New Roman" w:cs="Times New Roman"/>
          <w:i/>
          <w:iCs/>
          <w:color w:val="000000" w:themeColor="text1"/>
        </w:rPr>
        <w:t>Ineffective monitoring</w:t>
      </w:r>
      <w:r w:rsidRPr="00D458E4">
        <w:rPr>
          <w:rFonts w:ascii="Times New Roman" w:hAnsi="Times New Roman" w:cs="Times New Roman"/>
          <w:color w:val="000000" w:themeColor="text1"/>
        </w:rPr>
        <w:t xml:space="preserve"> </w:t>
      </w:r>
      <w:r>
        <w:rPr>
          <w:rFonts w:ascii="Times New Roman" w:hAnsi="Times New Roman" w:cs="Times New Roman"/>
          <w:color w:val="000000" w:themeColor="text1"/>
        </w:rPr>
        <w:t>positively influences</w:t>
      </w:r>
      <w:r w:rsidRPr="00D458E4">
        <w:rPr>
          <w:rFonts w:ascii="Times New Roman" w:hAnsi="Times New Roman" w:cs="Times New Roman"/>
          <w:color w:val="000000" w:themeColor="text1"/>
        </w:rPr>
        <w:t xml:space="preserve"> fraud report finance.</w:t>
      </w:r>
    </w:p>
    <w:p w14:paraId="325E9A35" w14:textId="77777777" w:rsidR="00277598" w:rsidRPr="00904EC9" w:rsidRDefault="00277598" w:rsidP="00975194">
      <w:pPr>
        <w:spacing w:after="0" w:line="240" w:lineRule="auto"/>
        <w:jc w:val="both"/>
        <w:rPr>
          <w:rFonts w:ascii="Times New Roman" w:hAnsi="Times New Roman" w:cs="Times New Roman"/>
          <w:color w:val="000000" w:themeColor="text1"/>
        </w:rPr>
      </w:pPr>
    </w:p>
    <w:p w14:paraId="776B8FCC" w14:textId="4CE5A4A4" w:rsidR="006C0A4C" w:rsidRPr="00BE2772" w:rsidRDefault="006C0A4C" w:rsidP="00975194">
      <w:pPr>
        <w:pStyle w:val="ListParagraph"/>
        <w:numPr>
          <w:ilvl w:val="0"/>
          <w:numId w:val="12"/>
        </w:numPr>
        <w:spacing w:after="0" w:line="240" w:lineRule="auto"/>
        <w:jc w:val="both"/>
        <w:rPr>
          <w:rFonts w:ascii="Times New Roman" w:hAnsi="Times New Roman" w:cs="Times New Roman"/>
          <w:b/>
          <w:bCs/>
          <w:color w:val="000000" w:themeColor="text1"/>
        </w:rPr>
      </w:pPr>
      <w:r w:rsidRPr="00BE2772">
        <w:rPr>
          <w:rFonts w:ascii="Times New Roman" w:hAnsi="Times New Roman" w:cs="Times New Roman"/>
          <w:b/>
          <w:bCs/>
          <w:i/>
          <w:iCs/>
          <w:color w:val="000000" w:themeColor="text1"/>
        </w:rPr>
        <w:t>Change</w:t>
      </w:r>
      <w:r w:rsidRPr="00BE2772">
        <w:rPr>
          <w:rFonts w:ascii="Times New Roman" w:hAnsi="Times New Roman" w:cs="Times New Roman"/>
          <w:color w:val="000000" w:themeColor="text1"/>
        </w:rPr>
        <w:t xml:space="preserve"> </w:t>
      </w:r>
      <w:r w:rsidRPr="00BE2772">
        <w:rPr>
          <w:rFonts w:ascii="Times New Roman" w:hAnsi="Times New Roman" w:cs="Times New Roman"/>
          <w:b/>
          <w:bCs/>
          <w:i/>
          <w:iCs/>
          <w:color w:val="000000" w:themeColor="text1"/>
        </w:rPr>
        <w:t>in</w:t>
      </w:r>
      <w:r w:rsidRPr="00BE2772">
        <w:rPr>
          <w:rFonts w:ascii="Times New Roman" w:hAnsi="Times New Roman" w:cs="Times New Roman"/>
          <w:color w:val="000000" w:themeColor="text1"/>
        </w:rPr>
        <w:t xml:space="preserve"> </w:t>
      </w:r>
      <w:r w:rsidRPr="00BE2772">
        <w:rPr>
          <w:rFonts w:ascii="Times New Roman" w:hAnsi="Times New Roman" w:cs="Times New Roman"/>
          <w:b/>
          <w:bCs/>
          <w:i/>
          <w:iCs/>
          <w:color w:val="000000" w:themeColor="text1"/>
        </w:rPr>
        <w:t>Auditor</w:t>
      </w:r>
      <w:r w:rsidRPr="00BE2772">
        <w:rPr>
          <w:rFonts w:ascii="Times New Roman" w:hAnsi="Times New Roman" w:cs="Times New Roman"/>
          <w:color w:val="000000" w:themeColor="text1"/>
        </w:rPr>
        <w:t xml:space="preserve"> </w:t>
      </w:r>
    </w:p>
    <w:p w14:paraId="4D4C91BF" w14:textId="77777777" w:rsidR="00111C26" w:rsidRDefault="00A20CF2" w:rsidP="00DB0347">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The auditor’s role is crucial in</w:t>
      </w:r>
      <w:r w:rsidRPr="000A5CFB">
        <w:rPr>
          <w:rFonts w:ascii="Times New Roman" w:hAnsi="Times New Roman" w:cs="Times New Roman"/>
          <w:color w:val="000000" w:themeColor="text1"/>
        </w:rPr>
        <w:t xml:space="preserve"> identifying the existence of fraudulent practices</w:t>
      </w:r>
      <w:r>
        <w:rPr>
          <w:rFonts w:ascii="Times New Roman" w:hAnsi="Times New Roman" w:cs="Times New Roman"/>
          <w:color w:val="000000" w:themeColor="text1"/>
        </w:rPr>
        <w:t xml:space="preserve"> in financial reports.</w:t>
      </w:r>
      <w:r w:rsidR="00F5558F">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{"citationItems":[{"id":"ITEM-1","itemData":{"author":[{"dropping-particle":"","family":"Hadi","given":"M. Soelung Wicaksono","non-dropping-particle":"","parse-names":false,"suffix":""},{"dropping-particle":"","family":"Kirana","given":"Dwi Jaya","non-dropping-particle":"","parse-names":false,"suffix":""},{"dropping-particle":"","family":"Wijayanti","given":"Aniek","non-dropping-particle":"","parse-names":false,"suffix":""}],"id":"ITEM-1","issued":{"date-parts":[["2021"]]},"page":"1036-1052","title":"PENDETEKSIAN FRAUDULENT FINANCIAL REPORTING DENGAN FRAUD HEXAGON PADA PERUSAHAAN DI INDONESIA","type":"article-journal","volume":"2"},"uris":["http://www.mendeley.com/documents/?uuid=1482cfa6-61c8-4044-8bef-015001686818"]}],"mendeley":{"formattedCitation":"(Hadi et al., 2021)","manualFormatting":"Hadi et al., (2021)","plainTextFormattedCitation":"(Hadi et al., 2021)","previouslyFormattedCitation":"(Hadi et al., 2021)"},"properties":{"noteIndex":0},"schema":"https://github.com/citation-style-language/schema/raw/master/csl-citation.json"}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 xml:space="preserve">Hadi </w:t>
      </w:r>
      <w:r w:rsidRPr="00D458E4">
        <w:rPr>
          <w:rFonts w:ascii="Times New Roman" w:hAnsi="Times New Roman" w:cs="Times New Roman"/>
          <w:i/>
          <w:iCs/>
          <w:noProof/>
          <w:color w:val="000000" w:themeColor="text1"/>
        </w:rPr>
        <w:t xml:space="preserve">et al </w:t>
      </w:r>
      <w:r w:rsidRPr="00D458E4">
        <w:rPr>
          <w:rFonts w:ascii="Times New Roman" w:hAnsi="Times New Roman" w:cs="Times New Roman"/>
          <w:noProof/>
          <w:color w:val="000000" w:themeColor="text1"/>
        </w:rPr>
        <w:t>., (2021)</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think that when a company replaces the auditor, this is viewed as a business to hide findings obtained​ from the previous auditor.</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Management as an agent will assume that the owner as principal will realize the fraudulent action that has been done.</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In addition, when a company changes its auditor, the new auditor may not fully understand the conditions and practices existing in the </w:t>
      </w:r>
      <w:proofErr w:type="gramStart"/>
      <w:r w:rsidRPr="00D458E4">
        <w:rPr>
          <w:rFonts w:ascii="Times New Roman" w:hAnsi="Times New Roman" w:cs="Times New Roman"/>
          <w:color w:val="000000" w:themeColor="text1"/>
        </w:rPr>
        <w:t>company .</w:t>
      </w:r>
      <w:proofErr w:type="gramEnd"/>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According to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10.33395/owner.v7i2.1325","author":[{"dropping-particle":"","family":"Setyono","given":"Didi","non-dropping-particle":"","parse-names":false,"suffix":""},{"dropping-particle":"","family":"Hariyanto","given":"Eko","non-dropping-particle":"","parse-names":false,"suffix":""},{"dropping-particle":"","family":"Wahyuni","given":"Sri","non-dropping-particle":"","parse-names":false,"suffix":""},{"dropping-particle":"","family":"Pratama","given":"Bima Cinintya","non-dropping-particle":"","parse-names":false,"suffix":""}],"id":"ITEM-1","issue":"April","issued":{"date-parts":[["2023"]]},"page":"1036-1048","title":"Penggunaan Fraud Hexagon dalam Mendeteksi Kecurangan Laporan Keuangan","type":"article-journal","volume":"7"},"uris":["http://www.mendeley.com/documents/?uuid=babb5c47-20fa-47a5-8f65-87e843c2ea8f"]}],"mendeley":{"formattedCitation":"(Setyono et al., 2023)","manualFormatting":"Setyono et al., (2023)","plainTextFormattedCitation":"(Setyono et al., 2023)","previouslyFormattedCitation":"(Setyono et al., 2023)"},"properties":{"noteIndex":0},"schema":"https://github.com/citation-style-language/schema/raw/master/csl-citation.json"}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 xml:space="preserve">Setyono </w:t>
      </w:r>
      <w:r w:rsidRPr="00D458E4">
        <w:rPr>
          <w:rFonts w:ascii="Times New Roman" w:hAnsi="Times New Roman" w:cs="Times New Roman"/>
          <w:i/>
          <w:iCs/>
          <w:noProof/>
          <w:color w:val="000000" w:themeColor="text1"/>
        </w:rPr>
        <w:t xml:space="preserve">et al. </w:t>
      </w:r>
      <w:r w:rsidRPr="00D458E4">
        <w:rPr>
          <w:rFonts w:ascii="Times New Roman" w:hAnsi="Times New Roman" w:cs="Times New Roman"/>
          <w:noProof/>
          <w:color w:val="000000" w:themeColor="text1"/>
        </w:rPr>
        <w:t>., (2023)</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auditor replacement is considered a form of rationalization by the company because, during the transition period, the company tends to use the reason for justifying the fraud committed.</w:t>
      </w:r>
      <w:r w:rsidR="006C0A4C" w:rsidRPr="00D458E4">
        <w:rPr>
          <w:rFonts w:ascii="Times New Roman" w:hAnsi="Times New Roman" w:cs="Times New Roman"/>
          <w:color w:val="000000" w:themeColor="text1"/>
        </w:rPr>
        <w:t xml:space="preserve"> </w:t>
      </w:r>
    </w:p>
    <w:p w14:paraId="438C8F2B" w14:textId="77777777" w:rsidR="00111C26" w:rsidRDefault="00111C26" w:rsidP="00DB0347">
      <w:pPr>
        <w:spacing w:after="0" w:line="240" w:lineRule="auto"/>
        <w:jc w:val="both"/>
        <w:rPr>
          <w:rFonts w:ascii="Times New Roman" w:hAnsi="Times New Roman" w:cs="Times New Roman"/>
          <w:color w:val="000000" w:themeColor="text1"/>
        </w:rPr>
      </w:pPr>
    </w:p>
    <w:p w14:paraId="74787E1E" w14:textId="2C0B2B65" w:rsidR="006C0A4C" w:rsidRPr="00D458E4" w:rsidRDefault="00A20CF2" w:rsidP="00DB0347">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As</w:t>
      </w:r>
      <w:r w:rsidRPr="00D458E4">
        <w:rPr>
          <w:rFonts w:ascii="Times New Roman" w:hAnsi="Times New Roman" w:cs="Times New Roman"/>
          <w:color w:val="000000" w:themeColor="text1"/>
        </w:rPr>
        <w:t>​</w:t>
      </w:r>
      <w:r>
        <w:rPr>
          <w:rFonts w:ascii="Times New Roman" w:hAnsi="Times New Roman" w:cs="Times New Roman"/>
          <w:color w:val="000000" w:themeColor="text1"/>
        </w:rPr>
        <w:t xml:space="preserve"> explained in the theory of the </w:t>
      </w:r>
      <w:r w:rsidRPr="00D458E4">
        <w:rPr>
          <w:rFonts w:ascii="Times New Roman" w:hAnsi="Times New Roman" w:cs="Times New Roman"/>
          <w:i/>
          <w:iCs/>
          <w:color w:val="000000" w:themeColor="text1"/>
        </w:rPr>
        <w:t>fraud hexagon</w:t>
      </w:r>
      <w:r w:rsidRPr="00D458E4">
        <w:rPr>
          <w:rFonts w:ascii="Times New Roman" w:hAnsi="Times New Roman" w:cs="Times New Roman"/>
          <w:color w:val="000000" w:themeColor="text1"/>
        </w:rPr>
        <w:t xml:space="preserve">, specifically the component rationalization, </w:t>
      </w:r>
      <w:r>
        <w:rPr>
          <w:rFonts w:ascii="Times New Roman" w:hAnsi="Times New Roman" w:cs="Times New Roman"/>
          <w:color w:val="000000" w:themeColor="text1"/>
        </w:rPr>
        <w:t>this</w:t>
      </w:r>
      <w:r w:rsidRPr="00D458E4">
        <w:rPr>
          <w:rFonts w:ascii="Times New Roman" w:hAnsi="Times New Roman" w:cs="Times New Roman"/>
          <w:color w:val="000000" w:themeColor="text1"/>
        </w:rPr>
        <w:t xml:space="preserve"> allows the company to look for justification for the fraudulent action with reasons</w:t>
      </w:r>
      <w:r>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such as the Auditor change.</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Research conducted by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{"citationItems":[{"id":"ITEM-1","itemData":{"DOI":"10.21632/saki.4.1.1-16","abstract":"Penelitian ini bertujuan untuk menganalisis pengaruh model fraud hexagon; stimulus (tekanan), kesempatan, rasionalisasi, kemampuan, ego dan kolusi terhadap kecurangan pelaporan keuangan dengan menggunakan pengukuran model F-Score pada perusahaan sektor manufaktur yang terdaftar di Bursa Efek Indonesia (BEI) tahun 2017-2019. Sampel yang digunakan dalam penelitian berjumlah 97 perusahaan manufaktur di Indonesia dengan jumlah observasi sebanyak 291. Penelitian menggunakan teknik analisis regresi logistik.Hasil penelitian ini menunjukkan bahwa stimulus (tekanan) yang ditinjau dari stabilitas keuangan dan target keuangan; kesempatan yang ditinjau dari ketidakefektifan pengawasan; ego yang ditinjau dari rangkap jabatan CEO tidak berpengaruh terhadap kecurangan pelaporan keuangan. Sedangkan stimulus (tekanan) yang ditinjau dari tekanan eksternal berpengaruh terhadap kecurangan pelaporan keuangan; rasionalisasi yang ditinjau dari pergantian KAP; kemampuan yang ditinjau dari perubahan direktur dan kolusi yang ditinjau dari kinerja pasar berpengaruh terhadap kecurangan pelaporan keuangan. Penelitian ini hanya dilakukan pada sektor perusahaan manufaktur sehingga hasil penelitian ini lebih menggambarkan situasi secara lokal. Hasil penelitian ini menegaskan bahwa ada beberapa faktor yang dapat menyebabkan terjadinya kecurangan pelaporan keuangan, oleh sebab itu sebaiknya manajemen perusahaan bersama-sama dapat meningkatkan kualitas pelaporan keuangan.","author":[{"dropping-particle":"","family":"Jannah","given":"Vika Miftahul","non-dropping-particle":"","parse-names":false,"suffix":""},{"dropping-particle":"","family":"Andreas","given":"","non-dropping-particle":"","parse-names":false,"suffix":""},{"dropping-particle":"","family":"Rasuli","given":"M.","non-dropping-particle":"","parse-names":false,"suffix":""}],"container-title":"Studi Akuntansi dan Keuangan Indonesia","id":"ITEM-1","issue":"1","issued":{"date-parts":[["2021"]]},"page":"1-16","title":"Pendekatan Vousinas Fraud Hexagon Model dalam Mendeteksi Kecurangan Pelaporan Keuangan","type":"article-journal","volume":"4"},"uris":["http://www.mendeley.com/documents/?uuid=e05d1200-ba63-4c30-8bd0-0305e7849266"]}],"mendeley":{"formattedCitation":"(Jannah et al., 2021)","manualFormatting":"Jannah et al., (2021)","plainTextFormattedCitation":"(Jannah et al., 2021)","previouslyFormattedCitation":"(Jannah et al., 2021)"},"properties":{"noteIndex":0},"schema":"https://github.com/citation-style-language/schema/raw/master/csl-citation.json"}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 xml:space="preserve">Jannah </w:t>
      </w:r>
      <w:r w:rsidRPr="00D458E4">
        <w:rPr>
          <w:rFonts w:ascii="Times New Roman" w:hAnsi="Times New Roman" w:cs="Times New Roman"/>
          <w:i/>
          <w:iCs/>
          <w:noProof/>
          <w:color w:val="000000" w:themeColor="text1"/>
        </w:rPr>
        <w:t xml:space="preserve">et al. </w:t>
      </w:r>
      <w:r w:rsidRPr="00D458E4">
        <w:rPr>
          <w:rFonts w:ascii="Times New Roman" w:hAnsi="Times New Roman" w:cs="Times New Roman"/>
          <w:noProof/>
          <w:color w:val="000000" w:themeColor="text1"/>
        </w:rPr>
        <w:t xml:space="preserve">., (2021) </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{"citationItems":[{"id":"ITEM-1","itemData":{"DOI":"10.21512/jafa.v10i1.9927E-ISSN :","author":[{"dropping-particle":"","family":"Wijaya","given":"Theresia","non-dropping-particle":"","parse-names":false,"suffix":""},{"dropping-particle":"","family":"Witjaksono","given":"Armanto","non-dropping-particle":"","parse-names":false,"suffix":""}],"id":"ITEM-1","issue":"1","issued":{"date-parts":[["2023"]]},"page":"47-56","title":"MEMBUKA KEDOK PENIPUAN KEUANGAN : MENGUNGKAP PENGARUH FRAUD HEXAGON DALAM MENDETEKSI KECURANGAN","type":"article-journal","volume":"10"},"uris":["http://www.mendeley.com/documents/?uuid=e0814615-6fe6-47e2-ac05-98c8603fc0ba"]}],"mendeley":{"formattedCitation":"(Wijaya &amp; Witjaksono, 2023)","manualFormatting":"Wijaya &amp; Witjaksono (2023)","plainTextFormattedCitation":"(Wijaya &amp; Witjaksono, 2023)","previouslyFormattedCitation":"(Wijaya &amp; Witjaksono, 2023)"},"properties":{"noteIndex":0},"schema":"https://github.com/citation-style-language/schema/raw/master/csl-citation.json"}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2BA">
        <w:rPr>
          <w:rFonts w:ascii="Times New Roman" w:hAnsi="Times New Roman" w:cs="Times New Roman"/>
          <w:noProof/>
          <w:color w:val="000000" w:themeColor="text1"/>
        </w:rPr>
        <w:t xml:space="preserve">Wijaya and Witjaksono (2023) </w:t>
      </w:r>
      <w:r w:rsidRPr="00D458E4">
        <w:rPr>
          <w:rFonts w:ascii="Times New Roman" w:hAnsi="Times New Roman" w:cs="Times New Roman"/>
          <w:color w:val="000000" w:themeColor="text1"/>
          <w:lang w:val="sv-SE"/>
        </w:rPr>
        <w:fldChar w:fldCharType="end"/>
      </w:r>
      <w:r>
        <w:rPr>
          <w:rFonts w:ascii="Times New Roman" w:hAnsi="Times New Roman" w:cs="Times New Roman"/>
          <w:color w:val="000000" w:themeColor="text1"/>
          <w:lang w:val="sv-SE"/>
        </w:rPr>
        <w:t xml:space="preserve">; </w:t>
      </w:r>
      <w:r>
        <w:rPr>
          <w:rFonts w:ascii="Times New Roman" w:hAnsi="Times New Roman" w:cs="Times New Roman"/>
          <w:color w:val="000000" w:themeColor="text1"/>
          <w:lang w:val="sv-SE"/>
        </w:rPr>
        <w:fldChar w:fldCharType="begin" w:fldLock="1"/>
      </w:r>
      <w:r>
        <w:rPr>
          <w:rFonts w:ascii="Times New Roman" w:hAnsi="Times New Roman" w:cs="Times New Roman"/>
          <w:color w:val="000000" w:themeColor="text1"/>
          <w:lang w:val="sv-SE"/>
        </w:rPr>
        <w:instrText>ADDIN CSL_CITATION {"citationItems":[{"id":"ITEM-1","itemData":{"DOI":"10.24843/eja.2023.v33.i01.p07","abstract":"This study aims to test the influence of fraud hexagon theory on financial statement fraud. Elements of the causative factors of fraud based on fraud hexagon theory cannot be directly investigated but require proxy variables. Stimulus is projected with financial stability. Opportunity is projected with nature of industry and ineffective monitoring. Rationalization is projected by a change of auditor. Capability is projected with a change of director. Arrogance is projected with a frequent number of CEO's picture. Collution is projected by the ownership of the company by the government or a State-Owned Enterprise or is a private company. The test was conducted on healthcare companies listed on the Indonesia Stock Exchange during the period 2016-2020. Sample selection is done using purposive sampling techniques. Data analysis uses regression panel data. Based on the results of the analysis showed that the variables of financial stability, ineffective monitoring, change in auditor, frequent number of CEO's picture, and state-owned enterprises positively affect financial statement fraud. Nature of industry and change of director have no effect on financial statement fraud. This research provides implications for those who need information about the possibility of financial statement fraud in healthcare companies taking into account influencing factors. Keyword : Fraud Hexagon Theory; Financial Statement Fraud; Healthcare Company","author":[{"dropping-particle":"","family":"Wilantari","given":"Ni Made","non-dropping-particle":"","parse-names":false,"suffix":""},{"dropping-particle":"","family":"Ariyanto","given":"Dodik","non-dropping-particle":"","parse-names":false,"suffix":""}],"container-title":"E-Jurnal Akuntansi","id":"ITEM-1","issue":"1","issued":{"date-parts":[["2023"]]},"page":"87","title":"Determinan Fraud Hexagon Theory dan Indikasi Financial Statement Fraud","type":"article-journal","volume":"33"},"uris":["http://www.mendeley.com/documents/?uuid=07d0fc04-ba43-4863-9dcb-f9f7480ecd8b"]}],"mendeley":{"formattedCitation":"(Wilantari &amp; Ariyanto, 2023)","manualFormatting":"Wilantari &amp; Ariyanto (2023)","plainTextFormattedCitation":"(Wilantari &amp; Ariyanto, 2023)","previouslyFormattedCitation":"(Wilantari &amp; Ariyanto, 2023)"},"properties":{"noteIndex":0},"schema":"https://github.com/citation-style-language/schema/raw/master/csl-citation.json"}</w:instrText>
      </w:r>
      <w:r>
        <w:rPr>
          <w:rFonts w:ascii="Times New Roman" w:hAnsi="Times New Roman" w:cs="Times New Roman"/>
          <w:color w:val="000000" w:themeColor="text1"/>
          <w:lang w:val="sv-SE"/>
        </w:rPr>
        <w:fldChar w:fldCharType="separate"/>
      </w:r>
      <w:r w:rsidRPr="00172266">
        <w:rPr>
          <w:rFonts w:ascii="Times New Roman" w:hAnsi="Times New Roman" w:cs="Times New Roman"/>
          <w:noProof/>
          <w:color w:val="000000" w:themeColor="text1"/>
          <w:lang w:val="sv-SE"/>
        </w:rPr>
        <w:t xml:space="preserve">Wilantari and Ariyanto (2023 </w:t>
      </w:r>
      <w:r>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indicate that </w:t>
      </w:r>
      <w:r w:rsidRPr="00D458E4">
        <w:rPr>
          <w:rFonts w:ascii="Times New Roman" w:hAnsi="Times New Roman" w:cs="Times New Roman"/>
          <w:i/>
          <w:iCs/>
          <w:color w:val="000000" w:themeColor="text1"/>
        </w:rPr>
        <w:t xml:space="preserve">changes in auditors </w:t>
      </w:r>
      <w:r w:rsidRPr="00D458E4">
        <w:rPr>
          <w:rFonts w:ascii="Times New Roman" w:hAnsi="Times New Roman" w:cs="Times New Roman"/>
          <w:color w:val="000000" w:themeColor="text1"/>
        </w:rPr>
        <w:t>influence the occurrence of fraud in financial reports.</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Contrary to the aforementioned research,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10.3390/economies10010013","author":[{"dropping-particle":"","family":"Achmad","given":"Tarmizi","non-dropping-particle":"","parse-names":false,"suffix":""},{"dropping-particle":"","family":"Ghozali","given":"Imam","non-dropping-particle":"","parse-names":false,"suffix":""},{"dropping-particle":"","family":"Pamungkas","given":"Dapit","non-dropping-particle":"","parse-names":false,"suffix":""}],"id":"ITEM-1","issued":{"date-parts":[["2022"]]},"page":"1-16","title":"Hexagon Fraud : Deteksi Kecurangan Pelaporan Keuangan pada Badan Usaha Milik Negara Indonesia","type":"article-journal"},"uris":["http://www.mendeley.com/documents/?uuid=211988df-3718-444e-b1b2-fb1ac0dedeb2"]}],"mendeley":{"formattedCitation":"(Achmad et al., 2022)","manualFormatting":"Achmad et al., (2022)","plainTextFormattedCitation":"(Achmad et al., 2022)","previouslyFormattedCitation":"(Achmad et al., 2022)"},"properties":{"noteIndex":0},"schema":"https://github.com/citation-style-language/schema/raw/master/csl-citation.json"}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 xml:space="preserve">Achmad </w:t>
      </w:r>
      <w:r w:rsidRPr="00D458E4">
        <w:rPr>
          <w:rFonts w:ascii="Times New Roman" w:hAnsi="Times New Roman" w:cs="Times New Roman"/>
          <w:i/>
          <w:iCs/>
          <w:noProof/>
          <w:color w:val="000000" w:themeColor="text1"/>
        </w:rPr>
        <w:t xml:space="preserve">et al. </w:t>
      </w:r>
      <w:r w:rsidRPr="00D458E4">
        <w:rPr>
          <w:rFonts w:ascii="Times New Roman" w:hAnsi="Times New Roman" w:cs="Times New Roman"/>
          <w:noProof/>
          <w:color w:val="000000" w:themeColor="text1"/>
        </w:rPr>
        <w:t>., (2022)</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show that </w:t>
      </w:r>
      <w:r w:rsidRPr="00D458E4">
        <w:rPr>
          <w:rFonts w:ascii="Times New Roman" w:hAnsi="Times New Roman" w:cs="Times New Roman"/>
          <w:i/>
          <w:iCs/>
          <w:color w:val="000000" w:themeColor="text1"/>
        </w:rPr>
        <w:t xml:space="preserve">a change in auditor </w:t>
      </w:r>
      <w:r w:rsidRPr="00D458E4">
        <w:rPr>
          <w:rFonts w:ascii="Times New Roman" w:hAnsi="Times New Roman" w:cs="Times New Roman"/>
          <w:color w:val="000000" w:themeColor="text1"/>
        </w:rPr>
        <w:t>does not influence the detection of fraud in financial reports.</w:t>
      </w:r>
      <w:r w:rsidR="006C0A4C" w:rsidRPr="00D458E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Based on </w:t>
      </w:r>
      <w:r w:rsidRPr="00D458E4">
        <w:rPr>
          <w:rFonts w:ascii="Times New Roman" w:hAnsi="Times New Roman" w:cs="Times New Roman"/>
          <w:color w:val="000000" w:themeColor="text1"/>
        </w:rPr>
        <w:t>the above description, the third hypothesis proposed in this study is as follows:</w:t>
      </w:r>
    </w:p>
    <w:p w14:paraId="4D8B2C39" w14:textId="1A829462" w:rsidR="006C0A4C" w:rsidRPr="00D458E4" w:rsidRDefault="00A20CF2" w:rsidP="00975194">
      <w:pPr>
        <w:spacing w:after="0" w:line="240" w:lineRule="auto"/>
        <w:jc w:val="both"/>
        <w:rPr>
          <w:rFonts w:ascii="Times New Roman" w:hAnsi="Times New Roman" w:cs="Times New Roman"/>
          <w:color w:val="000000" w:themeColor="text1"/>
        </w:rPr>
      </w:pPr>
      <w:r w:rsidRPr="00D458E4">
        <w:rPr>
          <w:rFonts w:ascii="Times New Roman" w:hAnsi="Times New Roman" w:cs="Times New Roman"/>
          <w:b/>
          <w:bCs/>
          <w:color w:val="000000" w:themeColor="text1"/>
        </w:rPr>
        <w:t>H3:</w:t>
      </w:r>
      <w:r w:rsidRPr="00D458E4">
        <w:rPr>
          <w:rFonts w:ascii="Times New Roman" w:hAnsi="Times New Roman" w:cs="Times New Roman"/>
          <w:color w:val="000000" w:themeColor="text1"/>
        </w:rPr>
        <w:t xml:space="preserve"> </w:t>
      </w:r>
      <w:r w:rsidRPr="00D458E4">
        <w:rPr>
          <w:rFonts w:ascii="Times New Roman" w:hAnsi="Times New Roman" w:cs="Times New Roman"/>
          <w:i/>
          <w:iCs/>
          <w:color w:val="000000" w:themeColor="text1"/>
        </w:rPr>
        <w:t xml:space="preserve">Changes in auditors </w:t>
      </w:r>
      <w:r>
        <w:rPr>
          <w:rFonts w:ascii="Times New Roman" w:hAnsi="Times New Roman" w:cs="Times New Roman"/>
          <w:color w:val="000000" w:themeColor="text1"/>
        </w:rPr>
        <w:t>positively impact</w:t>
      </w:r>
      <w:r w:rsidRPr="00D458E4">
        <w:rPr>
          <w:rFonts w:ascii="Times New Roman" w:hAnsi="Times New Roman" w:cs="Times New Roman"/>
          <w:color w:val="000000" w:themeColor="text1"/>
        </w:rPr>
        <w:t xml:space="preserve"> fraud report finance.</w:t>
      </w:r>
    </w:p>
    <w:p w14:paraId="6F2C7320" w14:textId="77777777" w:rsidR="006C0A4C" w:rsidRPr="006C0A4C" w:rsidRDefault="006C0A4C" w:rsidP="00975194">
      <w:pPr>
        <w:spacing w:after="0" w:line="240" w:lineRule="auto"/>
        <w:jc w:val="both"/>
        <w:rPr>
          <w:rFonts w:ascii="Times New Roman" w:hAnsi="Times New Roman" w:cs="Times New Roman"/>
          <w:color w:val="000000" w:themeColor="text1"/>
          <w:sz w:val="24"/>
          <w:szCs w:val="24"/>
        </w:rPr>
      </w:pPr>
    </w:p>
    <w:p w14:paraId="17498C76" w14:textId="20E9FA27" w:rsidR="006C0A4C" w:rsidRPr="00BE2772" w:rsidRDefault="006C0A4C" w:rsidP="00975194">
      <w:pPr>
        <w:pStyle w:val="ListParagraph"/>
        <w:numPr>
          <w:ilvl w:val="0"/>
          <w:numId w:val="12"/>
        </w:numPr>
        <w:spacing w:after="0" w:line="240" w:lineRule="auto"/>
        <w:jc w:val="both"/>
        <w:rPr>
          <w:rFonts w:ascii="Times New Roman" w:hAnsi="Times New Roman" w:cs="Times New Roman"/>
          <w:b/>
          <w:bCs/>
          <w:color w:val="000000" w:themeColor="text1"/>
        </w:rPr>
      </w:pPr>
      <w:r w:rsidRPr="00BE2772">
        <w:rPr>
          <w:rFonts w:ascii="Times New Roman" w:hAnsi="Times New Roman" w:cs="Times New Roman"/>
          <w:b/>
          <w:bCs/>
          <w:i/>
          <w:iCs/>
          <w:color w:val="000000" w:themeColor="text1"/>
        </w:rPr>
        <w:t>Change</w:t>
      </w:r>
      <w:r w:rsidRPr="00BE2772">
        <w:rPr>
          <w:rFonts w:ascii="Times New Roman" w:hAnsi="Times New Roman" w:cs="Times New Roman"/>
          <w:color w:val="000000" w:themeColor="text1"/>
        </w:rPr>
        <w:t xml:space="preserve"> </w:t>
      </w:r>
      <w:r w:rsidRPr="00BE2772">
        <w:rPr>
          <w:rFonts w:ascii="Times New Roman" w:hAnsi="Times New Roman" w:cs="Times New Roman"/>
          <w:b/>
          <w:bCs/>
          <w:i/>
          <w:iCs/>
          <w:color w:val="000000" w:themeColor="text1"/>
        </w:rPr>
        <w:t>in</w:t>
      </w:r>
      <w:r w:rsidRPr="00BE2772">
        <w:rPr>
          <w:rFonts w:ascii="Times New Roman" w:hAnsi="Times New Roman" w:cs="Times New Roman"/>
          <w:color w:val="000000" w:themeColor="text1"/>
        </w:rPr>
        <w:t xml:space="preserve"> </w:t>
      </w:r>
      <w:r w:rsidRPr="00BE2772">
        <w:rPr>
          <w:rFonts w:ascii="Times New Roman" w:hAnsi="Times New Roman" w:cs="Times New Roman"/>
          <w:b/>
          <w:bCs/>
          <w:i/>
          <w:iCs/>
          <w:color w:val="000000" w:themeColor="text1"/>
        </w:rPr>
        <w:t>Director</w:t>
      </w:r>
      <w:r w:rsidRPr="00BE2772">
        <w:rPr>
          <w:rFonts w:ascii="Times New Roman" w:hAnsi="Times New Roman" w:cs="Times New Roman"/>
          <w:color w:val="000000" w:themeColor="text1"/>
        </w:rPr>
        <w:t xml:space="preserve"> </w:t>
      </w:r>
    </w:p>
    <w:p w14:paraId="7B9E4BD4" w14:textId="783E603A" w:rsidR="006C0A4C" w:rsidRPr="00D458E4" w:rsidRDefault="00A20CF2" w:rsidP="00DB0347">
      <w:pPr>
        <w:spacing w:after="0" w:line="240" w:lineRule="auto"/>
        <w:jc w:val="both"/>
        <w:rPr>
          <w:rFonts w:ascii="Times New Roman" w:hAnsi="Times New Roman" w:cs="Times New Roman"/>
          <w:color w:val="000000" w:themeColor="text1"/>
        </w:rPr>
      </w:pPr>
      <w:r w:rsidRPr="00D458E4">
        <w:rPr>
          <w:rFonts w:ascii="Times New Roman" w:hAnsi="Times New Roman" w:cs="Times New Roman"/>
          <w:color w:val="000000" w:themeColor="text1"/>
        </w:rPr>
        <w:t>Capability is defined​</w:t>
      </w:r>
      <w:r w:rsidRPr="00D458E4">
        <w:rPr>
          <w:rFonts w:ascii="Times New Roman" w:hAnsi="Times New Roman" w:cs="Times New Roman"/>
          <w:i/>
          <w:iCs/>
          <w:color w:val="000000" w:themeColor="text1"/>
        </w:rPr>
        <w:t>​</w:t>
      </w:r>
      <w:r w:rsidRPr="00D458E4">
        <w:rPr>
          <w:rFonts w:ascii="Times New Roman" w:hAnsi="Times New Roman" w:cs="Times New Roman"/>
          <w:color w:val="000000" w:themeColor="text1"/>
        </w:rPr>
        <w:t xml:space="preserve"> as </w:t>
      </w:r>
      <w:r>
        <w:rPr>
          <w:rFonts w:ascii="Times New Roman" w:hAnsi="Times New Roman" w:cs="Times New Roman"/>
          <w:color w:val="000000" w:themeColor="text1"/>
        </w:rPr>
        <w:t>the ability of an individual in organization A to commit fraud in the corporate environment.</w:t>
      </w:r>
      <w:r w:rsidR="00F5558F">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The perpetrator’s capacity to utilize the opportunity for committing fraud is more easily utilized.</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Replacement boards of directors often show ​ existence interest in certain </w:t>
      </w:r>
      <w:proofErr w:type="gramStart"/>
      <w:r w:rsidRPr="00D458E4">
        <w:rPr>
          <w:rFonts w:ascii="Times New Roman" w:hAnsi="Times New Roman" w:cs="Times New Roman"/>
          <w:color w:val="000000" w:themeColor="text1"/>
        </w:rPr>
        <w:t>For</w:t>
      </w:r>
      <w:proofErr w:type="gramEnd"/>
      <w:r w:rsidRPr="00D458E4">
        <w:rPr>
          <w:rFonts w:ascii="Times New Roman" w:hAnsi="Times New Roman" w:cs="Times New Roman"/>
          <w:color w:val="000000" w:themeColor="text1"/>
        </w:rPr>
        <w:t xml:space="preserve"> replace board of directors previously.</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This can be interpreted as </w:t>
      </w:r>
      <w:r>
        <w:rPr>
          <w:rFonts w:ascii="Times New Roman" w:hAnsi="Times New Roman" w:cs="Times New Roman"/>
          <w:color w:val="000000" w:themeColor="text1"/>
        </w:rPr>
        <w:t xml:space="preserve">a step to hide activity manipulative in report finance </w:t>
      </w:r>
      <w:r w:rsidRPr="00D458E4">
        <w:rPr>
          <w:rFonts w:ascii="Times New Roman" w:hAnsi="Times New Roman" w:cs="Times New Roman"/>
          <w:color w:val="000000" w:themeColor="text1"/>
        </w:rPr>
        <w:t xml:space="preserve">with replacing directors who are considered to know the existence </w:t>
      </w:r>
      <w:r>
        <w:rPr>
          <w:rFonts w:ascii="Times New Roman" w:hAnsi="Times New Roman" w:cs="Times New Roman"/>
          <w:color w:val="000000" w:themeColor="text1"/>
        </w:rPr>
        <w:t>of action</w:t>
      </w:r>
      <w:r w:rsidRPr="00D458E4">
        <w:rPr>
          <w:rFonts w:ascii="Times New Roman" w:hAnsi="Times New Roman" w:cs="Times New Roman"/>
          <w:color w:val="000000" w:themeColor="text1"/>
        </w:rPr>
        <w:t xml:space="preserve"> fraud.</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According to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{"citationItems":[{"id":"ITEM-1","itemData":{"author":[{"dropping-particle":"","family":"Abbas","given":"Muhammad Tubagus","non-dropping-particle":"","parse-names":false,"suffix":""},{"dropping-particle":"","family":"Laksito","given":"Herry","non-dropping-particle":"","parse-names":false,"suffix":""}],"id":"ITEM-1","issued":{"date-parts":[["2022"]]},"page":"1-15","title":"ANALISIS DETERMINAN KECURANGAN LAPORAN KEUANGAN MENGGUNAKAN PERSPEKTIF FRAUD DIAMOND THEORY (Studi Kasus pada Perusahaan Manufaktur yang Terdaftar di BEI Tahun 2018- 2020)","type":"article-journal","volume":"11"},"uris":["http://www.mendeley.com/documents/?uuid=528b7b8e-cfde-432f-ae74-665fba7e5649"]}],"mendeley":{"formattedCitation":"(Abbas &amp; Laksito, 2022)","manualFormatting":"Abbas &amp; Laksito (2022)","plainTextFormattedCitation":"(Abbas &amp; Laksito, 2022)","previouslyFormattedCitation":"(Abbas &amp; Laksito, 2022)"},"properties":{"noteIndex":0},"schema":"https://github.com/citation-style-language/schema/raw/master/csl-citation.json"}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Abbas and Laksito (2022)</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during the transition process from old directors to new board of directors, there are period adjustments that can be made to push the emergence of fraud in financial reports.</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During this period, the company usually has no stable and board of directors, and new ones that have not been capable of fulfilling the principal expectation may be pushed to carry out manipulation of financial </w:t>
      </w:r>
      <w:proofErr w:type="gramStart"/>
      <w:r w:rsidRPr="00D458E4">
        <w:rPr>
          <w:rFonts w:ascii="Times New Roman" w:hAnsi="Times New Roman" w:cs="Times New Roman"/>
          <w:color w:val="000000" w:themeColor="text1"/>
        </w:rPr>
        <w:t>reports  .</w:t>
      </w:r>
      <w:proofErr w:type="gramEnd"/>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Research conducted by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{"citationItems":[{"id":"ITEM-1","itemData":{"abstract":"This study concern of the role of fraud risk factors in the theory of fraud pentagon on detecting fraudulent financial statements. This research was conducted with quantitative methods using secondary data. The instrument used in this research is the published annual report of the company. The sample in this study were 28 banking companies listed on the Indonesia Stock Exchange in 2017-2019. Sample selection using purposive sampling method and analyzed using Sem-Pls, The results show that external pressure, influence monitoring, auditor switch, change of directors, and frequent number of CEO's pictures simultaneously influence detection of fraudulent financial statements. However, partially, the variables of external pressure, auditor switch,influence monitoring and change of directors have a significant influence on detecting fraudulent financial statements. Meanwhile, frequent number of CEO's pictures have no influence on detecting fraudulent financial statements.","author":[{"dropping-particle":"","family":"Mulyandani","given":"Vina Citra","non-dropping-particle":"","parse-names":false,"suffix":""},{"dropping-particle":"","family":"Rahayu","given":"Sri","non-dropping-particle":"","parse-names":false,"suffix":""}],"container-title":"American International Journal of Business Management (AIJBM)","id":"ITEM-1","issue":"09","issued":{"date-parts":[["2021"]]},"page":"22-27","title":"The Role Of Fraud Pentagon Theory In Detecting Fraudulent Financial Statements In Banking Companies Listed On The Indonesia Stock Exchange In 2017-2019","type":"article-journal","volume":"4"},"uris":["http://www.mendeley.com/documents/?uuid=66afb850-496c-4dc5-89f8-1f91a7ab4ea3"]}],"mendeley":{"formattedCitation":"(Mulyandani &amp; Rahayu, 2021)","manualFormatting":"Mulyandani &amp; Rahayu (2021)","plainTextFormattedCitation":"(Mulyandani &amp; Rahayu, 2021)","previouslyFormattedCitation":"(Mulyandani &amp; Rahayu, 2021)"},"properties":{"noteIndex":0},"schema":"https://github.com/citation-style-language/schema/raw/master/csl-citation.json"}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Mulyandani and Rahayu (2021),</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Abbas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{"citationItems":[{"id":"ITEM-1","itemData":{"author":[{"dropping-particle":"","family":"Abbas","given":"Muhammad Tubagus","non-dropping-particle":"","parse-names":false,"suffix":""},{"dropping-particle":"","family":"Laksito","given":"Herry","non-dropping-particle":"","parse-names":false,"suffix":""}],"id":"ITEM-1","issued":{"date-parts":[["2022"]]},"page":"1-15","title":"ANALISIS DETERMINAN KECURANGAN LAPORAN KEUANGAN MENGGUNAKAN PERSPEKTIF FRAUD DIAMOND THEORY (Studi Kasus pada Perusahaan Manufaktur yang Terdaftar di BEI Tahun 2018- 2020)","type":"article-journal","volume":"11"},"uris":["http://www.mendeley.com/documents/?uuid=528b7b8e-cfde-432f-ae74-665fba7e5649"]}],"mendeley":{"formattedCitation":"(Abbas &amp; Laksito, 2022)","manualFormatting":"Abbas &amp; Laksito (2022)","plainTextFormattedCitation":"(Abbas &amp; Laksito, 2022)","previouslyFormattedCitation":"(Abbas &amp; Laksito, 2022)"},"properties":{"noteIndex":0},"schema":"https://github.com/citation-style-language/schema/raw/master/csl-citation.json"}</w:instrText>
      </w:r>
      <w:r>
        <w:rPr>
          <w:rFonts w:ascii="Times New Roman" w:hAnsi="Times New Roman" w:cs="Times New Roman"/>
          <w:color w:val="000000" w:themeColor="text1"/>
        </w:rPr>
        <w:fldChar w:fldCharType="separate"/>
      </w:r>
      <w:r w:rsidRPr="00172266">
        <w:rPr>
          <w:rFonts w:ascii="Times New Roman" w:hAnsi="Times New Roman" w:cs="Times New Roman"/>
          <w:noProof/>
          <w:color w:val="000000" w:themeColor="text1"/>
        </w:rPr>
        <w:t>and Laksito (2022),</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{"citationItems":[{"id":"ITEM-1","itemData":{"DOI":"10.24843/eja.2024.v34.i02.p03","abstract":"This research aims to detect financial statement fraud using fraud hexagon theory. Testing was carried out at telecommunications companies listed on the Indonesia Stock Exchange during 2019-2021 during the Covid-19 pandemic. Sample selection was carried out using a purposive sampling technique. Data analysis uses panel data regression. Based on the results of the analysis, it shows that the variables financial target, change in auditor, frequent number of CEO's picture, and state-owned enterprises have a positive effect on financial statement fraud. Meanwhile, the variables financial stability, nature of industry, ineffective monitoring, and change of auditor have no effect on financial statement fraud. The implications of this research are for parties who need information regarding the opportunities for financial statement fraud to arise in telecommunications companies during the Covid-19 pandemic by considering the influencing factors","author":[{"dropping-particle":"","family":"Diana Sari","given":"Ni Luh Ayu Linda","non-dropping-particle":"","parse-names":false,"suffix":""},{"dropping-particle":"","family":"Ariyanto","given":"Dodik","non-dropping-particle":"","parse-names":false,"suffix":""},{"dropping-particle":"","family":"Paramadina","given":"Aulia Ayu","non-dropping-particle":"","parse-names":false,"suffix":""}],"container-title":"E-Jurnal Akuntansi","id":"ITEM-1","issue":"2","issued":{"date-parts":[["2024"]]},"page":"310-326","title":"Pendeteksian Financial Statement Fraud Menggunakan Fraud Hexagon Theory Pada Perusahaan Telekomunikasi","type":"article-journal","volume":"34"},"uris":["http://www.mendeley.com/documents/?uuid=1339bcad-6c75-493d-ae01-87e427c398d2"]}],"mendeley":{"formattedCitation":"(Diana Sari et al., 2024)","manualFormatting":" Diana Sari et al., (2024)","plainTextFormattedCitation":"(Diana Sari et al., 2024)","previouslyFormattedCitation":"(Diana Sari et al., 2024)"},"properties":{"noteIndex":0},"schema":"https://github.com/citation-style-language/schema/raw/master/csl-citation.json"}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 xml:space="preserve">and Diana Sari </w:t>
      </w:r>
      <w:r w:rsidRPr="00973283">
        <w:rPr>
          <w:rFonts w:ascii="Times New Roman" w:hAnsi="Times New Roman" w:cs="Times New Roman"/>
          <w:i/>
          <w:iCs/>
          <w:noProof/>
          <w:color w:val="000000" w:themeColor="text1"/>
        </w:rPr>
        <w:t xml:space="preserve">et al. </w:t>
      </w:r>
      <w:r w:rsidRPr="00172266">
        <w:rPr>
          <w:rFonts w:ascii="Times New Roman" w:hAnsi="Times New Roman" w:cs="Times New Roman"/>
          <w:noProof/>
          <w:color w:val="000000" w:themeColor="text1"/>
        </w:rPr>
        <w:t>., (2024)</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show that </w:t>
      </w:r>
      <w:r w:rsidRPr="00D458E4">
        <w:rPr>
          <w:rFonts w:ascii="Times New Roman" w:hAnsi="Times New Roman" w:cs="Times New Roman"/>
          <w:i/>
          <w:iCs/>
          <w:color w:val="000000" w:themeColor="text1"/>
        </w:rPr>
        <w:t xml:space="preserve">a change in the director </w:t>
      </w:r>
      <w:r w:rsidRPr="00D458E4">
        <w:rPr>
          <w:rFonts w:ascii="Times New Roman" w:hAnsi="Times New Roman" w:cs="Times New Roman"/>
          <w:color w:val="000000" w:themeColor="text1"/>
        </w:rPr>
        <w:t>positively influences the occurrence of fraud in financial reports.</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In contrast,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{"citationItems":[{"id":"ITEM-1","itemData":{"abstract":"This research using quantitative study aimed to analyze effect of Fraud Hexagon S.C.C.O.R.E Model specifically financial stability, external pressure, financial target, capability, collusion, effective monitoring, rationalization, arrogance on fraudulent financial statements. This study uses sample financial sector companies listed Indonesia Stock Exchange 2017-2019 with purposive sampling. Acceptable sample size is 89% of population. Hypothesis testing used Logistic Regression Analysis with significant level 0.05. The results that (1) there is significant positive effect of financial stability on fraudulent financial statement meaning more stable company's financial condition, the lower fraudulent financial statements indication, (2) there is significant negative effect of external pressure on fraudulent financial statement meaning more fulfilled company's needs, the lower fraudulent financial statements indication, (3) there is significant negative effect of financial targets on fraudulent financial statement meaning the lower profit, the higher fraudulent financial statements indication, (4) there is no significant effect of capability on fraudulent financial statement, (5) there is no significant effect of collusion on fraudulent financial statement, (6) there is no significant effect of effective monitoring on fraudulent financial statement, (7) there is no significant effect of rationalization on fraudulent financial statement, (8) there is no significant effect of arrogance on fraudulent financial statement.","author":[{"dropping-particle":"","family":"Chantia","given":"Dona","non-dropping-particle":"","parse-names":false,"suffix":""},{"dropping-particle":"","family":"Guritno","given":"Yoyoh","non-dropping-particle":"","parse-names":false,"suffix":""},{"dropping-particle":"","family":"Sari","given":"Retna","non-dropping-particle":"","parse-names":false,"suffix":""}],"container-title":"Business Management, Economic, and Accounting National Seminar","id":"ITEM-1","issue":"3","issued":{"date-parts":[["2021"]]},"page":"594-613","title":"Detection of Fraudulent Financial Statements: Fraud Hexagon S.C.C.O.R.E Model Approach","type":"article-journal","volume":"2"},"uris":["http://www.mendeley.com/documents/?uuid=f1b10a3a-3ab2-453b-abd7-20a3984dd040"]}],"mendeley":{"formattedCitation":"(Chantia et al., 2021)","manualFormatting":"Chantia et al., (2021)","plainTextFormattedCitation":"(Chantia et al., 2021)","previouslyFormattedCitation":"(Chantia et al., 2021)"},"properties":{"noteIndex":0},"schema":"https://github.com/citation-style-language/schema/raw/master/csl-citation.json"}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 xml:space="preserve">Chantia </w:t>
      </w:r>
      <w:r w:rsidRPr="00D458E4">
        <w:rPr>
          <w:rFonts w:ascii="Times New Roman" w:hAnsi="Times New Roman" w:cs="Times New Roman"/>
          <w:i/>
          <w:iCs/>
          <w:noProof/>
          <w:color w:val="000000" w:themeColor="text1"/>
        </w:rPr>
        <w:t xml:space="preserve">et al. </w:t>
      </w:r>
      <w:r w:rsidRPr="00D458E4">
        <w:rPr>
          <w:rFonts w:ascii="Times New Roman" w:hAnsi="Times New Roman" w:cs="Times New Roman"/>
          <w:noProof/>
          <w:color w:val="000000" w:themeColor="text1"/>
        </w:rPr>
        <w:t>., (2021)</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show that </w:t>
      </w:r>
      <w:r w:rsidRPr="00D458E4">
        <w:rPr>
          <w:rFonts w:ascii="Times New Roman" w:hAnsi="Times New Roman" w:cs="Times New Roman"/>
          <w:i/>
          <w:iCs/>
          <w:color w:val="000000" w:themeColor="text1"/>
        </w:rPr>
        <w:t xml:space="preserve">a change in the director </w:t>
      </w:r>
      <w:r w:rsidRPr="00D458E4">
        <w:rPr>
          <w:rFonts w:ascii="Times New Roman" w:hAnsi="Times New Roman" w:cs="Times New Roman"/>
          <w:color w:val="000000" w:themeColor="text1"/>
        </w:rPr>
        <w:t xml:space="preserve">does not influence </w:t>
      </w:r>
      <w:r>
        <w:rPr>
          <w:rFonts w:ascii="Times New Roman" w:hAnsi="Times New Roman" w:cs="Times New Roman"/>
          <w:color w:val="000000" w:themeColor="text1"/>
        </w:rPr>
        <w:t>identity</w:t>
      </w:r>
      <w:r w:rsidRPr="00D458E4">
        <w:rPr>
          <w:rFonts w:ascii="Times New Roman" w:hAnsi="Times New Roman" w:cs="Times New Roman"/>
          <w:color w:val="000000" w:themeColor="text1"/>
        </w:rPr>
        <w:t xml:space="preserve"> fraud in financial reports.</w:t>
      </w:r>
      <w:r w:rsidR="006C0A4C" w:rsidRPr="00D458E4">
        <w:rPr>
          <w:rFonts w:ascii="Times New Roman" w:hAnsi="Times New Roman" w:cs="Times New Roman"/>
          <w:color w:val="000000" w:themeColor="text1"/>
        </w:rPr>
        <w:t xml:space="preserve"> </w:t>
      </w:r>
      <w:r>
        <w:rPr>
          <w:rFonts w:ascii="Times New Roman" w:hAnsi="Times New Roman" w:cs="Times New Roman"/>
          <w:color w:val="000000" w:themeColor="text1"/>
        </w:rPr>
        <w:t>Based on this explanation</w:t>
      </w:r>
      <w:r w:rsidRPr="00D458E4">
        <w:rPr>
          <w:rFonts w:ascii="Times New Roman" w:hAnsi="Times New Roman" w:cs="Times New Roman"/>
          <w:color w:val="000000" w:themeColor="text1"/>
        </w:rPr>
        <w:t>, the fourth hypothesis is proposed:</w:t>
      </w:r>
    </w:p>
    <w:p w14:paraId="02CFF05E" w14:textId="6DC32DB4" w:rsidR="006C0A4C" w:rsidRPr="00D458E4" w:rsidRDefault="006C0A4C" w:rsidP="00975194">
      <w:pPr>
        <w:spacing w:after="0" w:line="240" w:lineRule="auto"/>
        <w:jc w:val="both"/>
        <w:rPr>
          <w:rFonts w:ascii="Times New Roman" w:hAnsi="Times New Roman" w:cs="Times New Roman"/>
          <w:color w:val="000000" w:themeColor="text1"/>
        </w:rPr>
      </w:pPr>
      <w:r w:rsidRPr="00D458E4">
        <w:rPr>
          <w:rFonts w:ascii="Times New Roman" w:hAnsi="Times New Roman" w:cs="Times New Roman"/>
          <w:b/>
          <w:bCs/>
          <w:color w:val="000000" w:themeColor="text1"/>
        </w:rPr>
        <w:t>H4:</w:t>
      </w:r>
      <w:r w:rsidRPr="00D458E4">
        <w:rPr>
          <w:rFonts w:ascii="Times New Roman" w:hAnsi="Times New Roman" w:cs="Times New Roman"/>
          <w:color w:val="000000" w:themeColor="text1"/>
        </w:rPr>
        <w:t xml:space="preserve"> </w:t>
      </w:r>
      <w:r w:rsidRPr="00D458E4">
        <w:rPr>
          <w:rFonts w:ascii="Times New Roman" w:hAnsi="Times New Roman" w:cs="Times New Roman"/>
          <w:i/>
          <w:iCs/>
          <w:color w:val="000000" w:themeColor="text1"/>
        </w:rPr>
        <w:t xml:space="preserve">Change in Director </w:t>
      </w:r>
      <w:r w:rsidR="00842DB8">
        <w:rPr>
          <w:rFonts w:ascii="Times New Roman" w:hAnsi="Times New Roman" w:cs="Times New Roman"/>
          <w:color w:val="000000" w:themeColor="text1"/>
        </w:rPr>
        <w:t>has an impact</w:t>
      </w:r>
      <w:r w:rsidRPr="00D458E4">
        <w:rPr>
          <w:rFonts w:ascii="Times New Roman" w:hAnsi="Times New Roman" w:cs="Times New Roman"/>
          <w:color w:val="000000" w:themeColor="text1"/>
        </w:rPr>
        <w:t xml:space="preserve"> positive </w:t>
      </w:r>
      <w:r w:rsidR="00277598">
        <w:rPr>
          <w:rFonts w:ascii="Times New Roman" w:hAnsi="Times New Roman" w:cs="Times New Roman"/>
          <w:color w:val="000000" w:themeColor="text1"/>
        </w:rPr>
        <w:t>to</w:t>
      </w:r>
      <w:r w:rsidRPr="00D458E4">
        <w:rPr>
          <w:rFonts w:ascii="Times New Roman" w:hAnsi="Times New Roman" w:cs="Times New Roman"/>
          <w:color w:val="000000" w:themeColor="text1"/>
        </w:rPr>
        <w:t xml:space="preserve"> fraud report finance</w:t>
      </w:r>
    </w:p>
    <w:p w14:paraId="7E44EC6F" w14:textId="77777777" w:rsidR="006C0A4C" w:rsidRPr="006C0A4C" w:rsidRDefault="006C0A4C" w:rsidP="00975194">
      <w:pPr>
        <w:spacing w:after="0" w:line="240" w:lineRule="auto"/>
        <w:jc w:val="both"/>
        <w:rPr>
          <w:rFonts w:ascii="Times New Roman" w:hAnsi="Times New Roman" w:cs="Times New Roman"/>
          <w:color w:val="000000" w:themeColor="text1"/>
          <w:sz w:val="24"/>
          <w:szCs w:val="24"/>
        </w:rPr>
      </w:pPr>
    </w:p>
    <w:p w14:paraId="352F5790" w14:textId="4B2E6416" w:rsidR="006C0A4C" w:rsidRPr="00BE2772" w:rsidRDefault="006C0A4C" w:rsidP="00975194">
      <w:pPr>
        <w:pStyle w:val="ListParagraph"/>
        <w:numPr>
          <w:ilvl w:val="0"/>
          <w:numId w:val="12"/>
        </w:numPr>
        <w:spacing w:after="0" w:line="240" w:lineRule="auto"/>
        <w:jc w:val="both"/>
        <w:rPr>
          <w:rFonts w:ascii="Times New Roman" w:hAnsi="Times New Roman" w:cs="Times New Roman"/>
          <w:b/>
          <w:bCs/>
          <w:color w:val="000000" w:themeColor="text1"/>
        </w:rPr>
      </w:pPr>
      <w:r w:rsidRPr="00BE2772">
        <w:rPr>
          <w:rFonts w:ascii="Times New Roman" w:hAnsi="Times New Roman" w:cs="Times New Roman"/>
          <w:b/>
          <w:bCs/>
          <w:i/>
          <w:iCs/>
          <w:color w:val="000000" w:themeColor="text1"/>
        </w:rPr>
        <w:t>Managerial Ownership</w:t>
      </w:r>
      <w:r w:rsidRPr="00BE2772">
        <w:rPr>
          <w:rFonts w:ascii="Times New Roman" w:hAnsi="Times New Roman" w:cs="Times New Roman"/>
          <w:b/>
          <w:bCs/>
          <w:color w:val="000000" w:themeColor="text1"/>
        </w:rPr>
        <w:t xml:space="preserve"> </w:t>
      </w:r>
    </w:p>
    <w:p w14:paraId="743EF5D1" w14:textId="7E48AC09" w:rsidR="006C0A4C" w:rsidRPr="00D458E4" w:rsidRDefault="00A20CF2" w:rsidP="00DB0347">
      <w:pPr>
        <w:spacing w:after="0" w:line="240" w:lineRule="auto"/>
        <w:jc w:val="both"/>
        <w:rPr>
          <w:rFonts w:ascii="Times New Roman" w:hAnsi="Times New Roman" w:cs="Times New Roman"/>
          <w:color w:val="000000" w:themeColor="text1"/>
        </w:rPr>
      </w:pPr>
      <w:r w:rsidRPr="00D458E4">
        <w:rPr>
          <w:rFonts w:ascii="Times New Roman" w:hAnsi="Times New Roman" w:cs="Times New Roman"/>
          <w:color w:val="000000" w:themeColor="text1"/>
        </w:rPr>
        <w:t xml:space="preserve">Attitude arrogance is the belief that someone is free from internal controls, policies, and </w:t>
      </w:r>
      <w:proofErr w:type="gramStart"/>
      <w:r w:rsidRPr="00D458E4">
        <w:rPr>
          <w:rFonts w:ascii="Times New Roman" w:hAnsi="Times New Roman" w:cs="Times New Roman"/>
          <w:color w:val="000000" w:themeColor="text1"/>
        </w:rPr>
        <w:t>regulations .</w:t>
      </w:r>
      <w:proofErr w:type="gramEnd"/>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Individuals with This No attitude do not feel responsible for their fraudulent actions because they feel free from company regulations and internal supervision.</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Referring to the theory </w:t>
      </w:r>
      <w:r w:rsidRPr="00D458E4">
        <w:rPr>
          <w:rFonts w:ascii="Times New Roman" w:hAnsi="Times New Roman" w:cs="Times New Roman"/>
          <w:i/>
          <w:iCs/>
          <w:color w:val="000000" w:themeColor="text1"/>
        </w:rPr>
        <w:t xml:space="preserve">of the fraud hexagon, the </w:t>
      </w:r>
      <w:r w:rsidRPr="00D458E4">
        <w:rPr>
          <w:rFonts w:ascii="Times New Roman" w:hAnsi="Times New Roman" w:cs="Times New Roman"/>
          <w:color w:val="000000" w:themeColor="text1"/>
        </w:rPr>
        <w:t>component ego/arrogance</w:t>
      </w:r>
      <w:r w:rsidRPr="00D458E4">
        <w:rPr>
          <w:rFonts w:ascii="Times New Roman" w:hAnsi="Times New Roman" w:cs="Times New Roman"/>
          <w:i/>
          <w:iCs/>
          <w:color w:val="000000" w:themeColor="text1"/>
        </w:rPr>
        <w:t xml:space="preserve"> </w:t>
      </w:r>
      <w:r w:rsidRPr="00D458E4">
        <w:rPr>
          <w:rFonts w:ascii="Times New Roman" w:hAnsi="Times New Roman" w:cs="Times New Roman"/>
          <w:color w:val="000000" w:themeColor="text1"/>
        </w:rPr>
        <w:t xml:space="preserve">can be proxied with </w:t>
      </w:r>
      <w:r w:rsidRPr="00D458E4">
        <w:rPr>
          <w:rFonts w:ascii="Times New Roman" w:hAnsi="Times New Roman" w:cs="Times New Roman"/>
          <w:i/>
          <w:iCs/>
          <w:color w:val="000000" w:themeColor="text1"/>
        </w:rPr>
        <w:t>managerial ownership.</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High managerial ownership ​ can have a negative impact, where management feels that they have full control of the company and can potentially manipulate financial reports without strict supervision (</w:t>
      </w:r>
      <w:r w:rsidRPr="00D458E4">
        <w:rPr>
          <w:rFonts w:ascii="Times New Roman" w:hAnsi="Times New Roman" w:cs="Times New Roman"/>
          <w:i/>
          <w:iCs/>
          <w:color w:val="000000" w:themeColor="text1"/>
        </w:rPr>
        <w:t>entrenchment effect)</w:t>
      </w:r>
      <w:r w:rsidRPr="00D458E4">
        <w:rPr>
          <w:rFonts w:ascii="Times New Roman" w:hAnsi="Times New Roman" w:cs="Times New Roman"/>
          <w:color w:val="000000" w:themeColor="text1"/>
        </w:rPr>
        <w:t>.</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 xml:space="preserve">Research conducted by </w:t>
      </w:r>
      <w:r w:rsidRPr="00D458E4">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{"citationItems":[{"id":"ITEM-1","itemData":{"DOI":"10.35837/subs.v6i1.1525","author":[{"dropping-particle":"","family":"Fouziah","given":"Selvi Novita","non-dropping-particle":"","parse-names":false,"suffix":""},{"dropping-particle":"","family":"Suratno","given":"","non-dropping-particle":"","parse-names":false,"suffix":""},{"dropping-particle":"","family":"Djaddang","given":"Syahril","non-dropping-particle":"","parse-names":false,"suffix":""}],"container-title":"Artikel Akuntansi, Auditing, dan Keuangan Vokasi","id":"ITEM-1","issued":{"date-parts":[["2022"]]},"page":"59-77","title":"Relevansi Teori Fraud Hexagon Dalam Mendeteksi Fraudulent Financial Statement Pada Perusahaan","type":"article-journal","volume":"6"},"uris":["http://www.mendeley.com/documents/?uuid=d77416dc-4ce0-4873-86da-a3a5674e1091"]}],"mendeley":{"formattedCitation":"(Fouziah et al., 2022)","manualFormatting":"Fouziah et al., (2022)","plainTextFormattedCitation":"(Fouziah et al., 2022)","previouslyFormattedCitation":"(Fouziah et al., 2022)"},"properties":{"noteIndex":0},"schema":"https://github.com/citation-style-language/schema/raw/master/csl-citation.json"}</w:instrText>
      </w:r>
      <w:r w:rsidRPr="00D458E4">
        <w:rPr>
          <w:rFonts w:ascii="Times New Roman" w:hAnsi="Times New Roman" w:cs="Times New Roman"/>
          <w:color w:val="000000" w:themeColor="text1"/>
        </w:rPr>
        <w:fldChar w:fldCharType="separate"/>
      </w:r>
      <w:r w:rsidRPr="00D458E4">
        <w:rPr>
          <w:rFonts w:ascii="Times New Roman" w:hAnsi="Times New Roman" w:cs="Times New Roman"/>
          <w:noProof/>
          <w:color w:val="000000" w:themeColor="text1"/>
        </w:rPr>
        <w:t xml:space="preserve">Fouziah </w:t>
      </w:r>
      <w:r w:rsidRPr="00D458E4">
        <w:rPr>
          <w:rFonts w:ascii="Times New Roman" w:hAnsi="Times New Roman" w:cs="Times New Roman"/>
          <w:i/>
          <w:iCs/>
          <w:noProof/>
          <w:color w:val="000000" w:themeColor="text1"/>
        </w:rPr>
        <w:t xml:space="preserve">et </w:t>
      </w:r>
      <w:r w:rsidRPr="00D458E4">
        <w:rPr>
          <w:rFonts w:ascii="Times New Roman" w:hAnsi="Times New Roman" w:cs="Times New Roman"/>
          <w:color w:val="000000" w:themeColor="text1"/>
        </w:rPr>
        <w:t xml:space="preserve">al. </w:t>
      </w:r>
      <w:r w:rsidRPr="00D458E4">
        <w:rPr>
          <w:rFonts w:ascii="Times New Roman" w:hAnsi="Times New Roman" w:cs="Times New Roman"/>
          <w:noProof/>
          <w:color w:val="000000" w:themeColor="text1"/>
        </w:rPr>
        <w:t>., (2022)</w:t>
      </w:r>
      <w:r w:rsidRPr="00D458E4">
        <w:rPr>
          <w:rFonts w:ascii="Times New Roman" w:hAnsi="Times New Roman" w:cs="Times New Roman"/>
          <w:color w:val="000000" w:themeColor="text1"/>
          <w:lang w:val="sv-SE"/>
        </w:rPr>
        <w:fldChar w:fldCharType="end"/>
      </w:r>
      <w:r w:rsidRPr="00D458E4">
        <w:rPr>
          <w:rFonts w:ascii="Times New Roman" w:hAnsi="Times New Roman" w:cs="Times New Roman"/>
          <w:color w:val="000000" w:themeColor="text1"/>
        </w:rPr>
        <w:t xml:space="preserve"> </w:t>
      </w:r>
      <w:r>
        <w:rPr>
          <w:rFonts w:ascii="Times New Roman" w:hAnsi="Times New Roman" w:cs="Times New Roman"/>
          <w:color w:val="000000" w:themeColor="text1"/>
        </w:rPr>
        <w:t>state</w:t>
      </w:r>
      <w:r w:rsidRPr="00D458E4">
        <w:rPr>
          <w:rFonts w:ascii="Times New Roman" w:hAnsi="Times New Roman" w:cs="Times New Roman"/>
          <w:color w:val="000000" w:themeColor="text1"/>
        </w:rPr>
        <w:t xml:space="preserve"> that </w:t>
      </w:r>
      <w:r w:rsidRPr="00D458E4">
        <w:rPr>
          <w:rFonts w:ascii="Times New Roman" w:hAnsi="Times New Roman" w:cs="Times New Roman"/>
          <w:i/>
          <w:iCs/>
          <w:color w:val="000000" w:themeColor="text1"/>
        </w:rPr>
        <w:t xml:space="preserve">managerial ownership </w:t>
      </w:r>
      <w:r w:rsidRPr="00D458E4">
        <w:rPr>
          <w:rFonts w:ascii="Times New Roman" w:hAnsi="Times New Roman" w:cs="Times New Roman"/>
          <w:color w:val="000000" w:themeColor="text1"/>
        </w:rPr>
        <w:t>influences fraud detection in financial reports .</w:t>
      </w:r>
      <w:r w:rsidR="006C0A4C" w:rsidRPr="00D458E4">
        <w:rPr>
          <w:rFonts w:ascii="Times New Roman" w:hAnsi="Times New Roman" w:cs="Times New Roman"/>
          <w:color w:val="000000" w:themeColor="text1"/>
        </w:rPr>
        <w:t xml:space="preserve"> </w:t>
      </w:r>
      <w:r w:rsidRPr="00D458E4">
        <w:rPr>
          <w:rFonts w:ascii="Times New Roman" w:hAnsi="Times New Roman" w:cs="Times New Roman"/>
          <w:color w:val="000000" w:themeColor="text1"/>
        </w:rPr>
        <w:t>Based on the description, the fifth hypothesis proposed in this study is as follows:</w:t>
      </w:r>
    </w:p>
    <w:p w14:paraId="2E695035" w14:textId="3A2D50AE" w:rsidR="006C0A4C" w:rsidRPr="00D458E4" w:rsidRDefault="00A20CF2" w:rsidP="00975194">
      <w:pPr>
        <w:spacing w:after="0" w:line="240" w:lineRule="auto"/>
        <w:jc w:val="both"/>
        <w:rPr>
          <w:rFonts w:ascii="Times New Roman" w:hAnsi="Times New Roman" w:cs="Times New Roman"/>
          <w:color w:val="000000" w:themeColor="text1"/>
        </w:rPr>
      </w:pPr>
      <w:r w:rsidRPr="00D458E4">
        <w:rPr>
          <w:rFonts w:ascii="Times New Roman" w:hAnsi="Times New Roman" w:cs="Times New Roman"/>
          <w:b/>
          <w:bCs/>
          <w:color w:val="000000" w:themeColor="text1"/>
        </w:rPr>
        <w:t>H5:</w:t>
      </w:r>
      <w:r w:rsidRPr="00D458E4">
        <w:rPr>
          <w:rFonts w:ascii="Times New Roman" w:hAnsi="Times New Roman" w:cs="Times New Roman"/>
          <w:color w:val="000000" w:themeColor="text1"/>
        </w:rPr>
        <w:t xml:space="preserve"> </w:t>
      </w:r>
      <w:r w:rsidRPr="00D458E4">
        <w:rPr>
          <w:rFonts w:ascii="Times New Roman" w:hAnsi="Times New Roman" w:cs="Times New Roman"/>
          <w:i/>
          <w:iCs/>
          <w:color w:val="000000" w:themeColor="text1"/>
        </w:rPr>
        <w:t>Managerial Ownership</w:t>
      </w:r>
      <w:r w:rsidRPr="00D458E4">
        <w:rPr>
          <w:rFonts w:ascii="Times New Roman" w:hAnsi="Times New Roman" w:cs="Times New Roman"/>
          <w:b/>
          <w:bCs/>
          <w:color w:val="000000" w:themeColor="text1"/>
        </w:rPr>
        <w:t xml:space="preserve"> </w:t>
      </w:r>
      <w:r>
        <w:rPr>
          <w:rFonts w:ascii="Times New Roman" w:hAnsi="Times New Roman" w:cs="Times New Roman"/>
          <w:color w:val="000000" w:themeColor="text1"/>
        </w:rPr>
        <w:t>positively influences financial</w:t>
      </w:r>
      <w:r w:rsidRPr="00D458E4">
        <w:rPr>
          <w:rFonts w:ascii="Times New Roman" w:hAnsi="Times New Roman" w:cs="Times New Roman"/>
          <w:color w:val="000000" w:themeColor="text1"/>
        </w:rPr>
        <w:t xml:space="preserve"> fraud reporting.</w:t>
      </w:r>
    </w:p>
    <w:p w14:paraId="1936CFB5" w14:textId="77777777" w:rsidR="006C0A4C" w:rsidRDefault="006C0A4C" w:rsidP="00975194">
      <w:pPr>
        <w:spacing w:after="0" w:line="240" w:lineRule="auto"/>
        <w:jc w:val="both"/>
        <w:rPr>
          <w:rFonts w:ascii="Times New Roman" w:hAnsi="Times New Roman" w:cs="Times New Roman"/>
          <w:color w:val="000000" w:themeColor="text1"/>
          <w:sz w:val="24"/>
          <w:szCs w:val="24"/>
        </w:rPr>
      </w:pPr>
    </w:p>
    <w:p w14:paraId="06B30229" w14:textId="77777777" w:rsidR="009F78C6" w:rsidRDefault="009F78C6" w:rsidP="00975194">
      <w:pPr>
        <w:spacing w:after="0" w:line="240" w:lineRule="auto"/>
        <w:jc w:val="both"/>
        <w:rPr>
          <w:rFonts w:ascii="Times New Roman" w:hAnsi="Times New Roman" w:cs="Times New Roman"/>
          <w:color w:val="000000" w:themeColor="text1"/>
          <w:sz w:val="24"/>
          <w:szCs w:val="24"/>
        </w:rPr>
      </w:pPr>
    </w:p>
    <w:p w14:paraId="25CDBAE7" w14:textId="77777777" w:rsidR="009F78C6" w:rsidRPr="006C0A4C" w:rsidRDefault="009F78C6" w:rsidP="00975194">
      <w:pPr>
        <w:spacing w:after="0" w:line="240" w:lineRule="auto"/>
        <w:jc w:val="both"/>
        <w:rPr>
          <w:rFonts w:ascii="Times New Roman" w:hAnsi="Times New Roman" w:cs="Times New Roman"/>
          <w:color w:val="000000" w:themeColor="text1"/>
          <w:sz w:val="24"/>
          <w:szCs w:val="24"/>
        </w:rPr>
      </w:pPr>
    </w:p>
    <w:p w14:paraId="79A23566" w14:textId="77777777" w:rsidR="00B5436A" w:rsidRPr="00B5436A" w:rsidRDefault="006C0A4C" w:rsidP="00534910">
      <w:pPr>
        <w:pStyle w:val="ListParagraph"/>
        <w:numPr>
          <w:ilvl w:val="0"/>
          <w:numId w:val="12"/>
        </w:numPr>
        <w:spacing w:after="0" w:line="240" w:lineRule="auto"/>
        <w:jc w:val="both"/>
        <w:rPr>
          <w:rFonts w:ascii="Times New Roman" w:hAnsi="Times New Roman" w:cs="Times New Roman"/>
        </w:rPr>
      </w:pPr>
      <w:r w:rsidRPr="00B5436A">
        <w:rPr>
          <w:rFonts w:ascii="Times New Roman" w:hAnsi="Times New Roman" w:cs="Times New Roman"/>
          <w:b/>
          <w:bCs/>
          <w:i/>
          <w:iCs/>
          <w:color w:val="000000" w:themeColor="text1"/>
        </w:rPr>
        <w:lastRenderedPageBreak/>
        <w:t>Political</w:t>
      </w:r>
      <w:r w:rsidRPr="00B5436A">
        <w:rPr>
          <w:rFonts w:ascii="Times New Roman" w:hAnsi="Times New Roman" w:cs="Times New Roman"/>
          <w:color w:val="000000" w:themeColor="text1"/>
        </w:rPr>
        <w:t xml:space="preserve"> </w:t>
      </w:r>
      <w:r w:rsidRPr="00B5436A">
        <w:rPr>
          <w:rFonts w:ascii="Times New Roman" w:hAnsi="Times New Roman" w:cs="Times New Roman"/>
          <w:b/>
          <w:bCs/>
          <w:i/>
          <w:iCs/>
          <w:color w:val="000000" w:themeColor="text1"/>
        </w:rPr>
        <w:t>Connection</w:t>
      </w:r>
      <w:r w:rsidRPr="00B5436A">
        <w:rPr>
          <w:rFonts w:ascii="Times New Roman" w:hAnsi="Times New Roman" w:cs="Times New Roman"/>
          <w:color w:val="000000" w:themeColor="text1"/>
        </w:rPr>
        <w:t xml:space="preserve"> </w:t>
      </w:r>
    </w:p>
    <w:p w14:paraId="202D4F9D" w14:textId="7CAA47D5" w:rsidR="00B5436A" w:rsidRPr="00B5436A" w:rsidRDefault="00A20CF2" w:rsidP="00B5436A">
      <w:pPr>
        <w:spacing w:after="0" w:line="240" w:lineRule="auto"/>
        <w:jc w:val="both"/>
        <w:rPr>
          <w:rFonts w:ascii="Times New Roman" w:hAnsi="Times New Roman" w:cs="Times New Roman"/>
        </w:rPr>
      </w:pPr>
      <w:r w:rsidRPr="00B5436A">
        <w:rPr>
          <w:rStyle w:val="Strong"/>
          <w:rFonts w:ascii="Times New Roman" w:hAnsi="Times New Roman" w:cs="Times New Roman"/>
          <w:b w:val="0"/>
          <w:bCs w:val="0"/>
        </w:rPr>
        <w:t>Political connections refer</w:t>
      </w:r>
      <w:r w:rsidRPr="00B5436A">
        <w:rPr>
          <w:rFonts w:ascii="Times New Roman" w:hAnsi="Times New Roman" w:cs="Times New Roman"/>
        </w:rPr>
        <w:t xml:space="preserve"> to the relationship between a company and individuals in the government or political sphere.</w:t>
      </w:r>
      <w:r w:rsidR="00B5436A" w:rsidRPr="00B5436A">
        <w:rPr>
          <w:rFonts w:ascii="Times New Roman" w:hAnsi="Times New Roman" w:cs="Times New Roman"/>
        </w:rPr>
        <w:t xml:space="preserve"> </w:t>
      </w:r>
      <w:r w:rsidRPr="00B5436A">
        <w:rPr>
          <w:rFonts w:ascii="Times New Roman" w:hAnsi="Times New Roman" w:cs="Times New Roman"/>
        </w:rPr>
        <w:t xml:space="preserve">Such relationships are considered beneficial for companies because they provide various advantages, including ease in obtaining licenses, access to funding, and opportunities to secure government contracts </w:t>
      </w:r>
      <w:r>
        <w:rPr>
          <w:rFonts w:ascii="Times New Roman" w:hAnsi="Times New Roman" w:cs="Times New Roman"/>
        </w:rPr>
        <w:fldChar w:fldCharType="begin"/>
      </w:r>
      <w:r>
        <w:rPr>
          <w:rFonts w:ascii="Times New Roman" w:hAnsi="Times New Roman" w:cs="Times New Roman"/>
        </w:rPr>
        <w:instrText xml:space="preserve"> ADDIN EN.CITE &lt;EndNote&gt;&lt;Cite&gt;&lt;Author&gt;Dewi&lt;/Author&gt;&lt;Year&gt;2022&lt;/Year&gt;&lt;RecNum&gt;359&lt;/RecNum&gt;&lt;DisplayText&gt;(Dewi &amp;amp; Suparno, 2022)&lt;/DisplayText&gt;&lt;record&gt;&lt;rec-number&gt;359&lt;/rec-number&gt;&lt;foreign-keys&gt;&lt;key app="EN" db-id="x5ezdazsa9zseqe5esy5zw9wxe95pawf2e0d" timestamp="1759289376"&gt;359&lt;/key&gt;&lt;/foreign-keys&gt;&lt;ref-type name="Journal Article"&gt;17&lt;/ref-type&gt;&lt;contributors&gt;&lt;authors&gt;&lt;author&gt;Dewi, R. C.&lt;/author&gt;&lt;author&gt;Suparno&lt;/author&gt;&lt;/authors&gt;&lt;/contributors&gt;&lt;titles&gt;&lt;title&gt;Mewujudkan good governance melalui pelayanan publik&lt;/title&gt;&lt;secondary-title&gt;Jurnal Media Administrasi&lt;/secondary-title&gt;&lt;/titles&gt;&lt;periodical&gt;&lt;full-title&gt;Jurnal Media Administrasi&lt;/full-title&gt;&lt;/periodical&gt;&lt;pages&gt;78–90&lt;/pages&gt;&lt;dates&gt;&lt;year&gt;2022&lt;/year&gt;&lt;/dates&gt;&lt;urls&gt;&lt;/urls&gt;&lt;electronic-resource-num&gt;https://doi.org/10.56444/jma.v7i1.67&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(Dewi &amp; Suparno, 2022)</w:t>
      </w:r>
      <w:r>
        <w:rPr>
          <w:rFonts w:ascii="Times New Roman" w:hAnsi="Times New Roman" w:cs="Times New Roman"/>
        </w:rPr>
        <w:fldChar w:fldCharType="end"/>
      </w:r>
      <w:r w:rsidRPr="00B5436A">
        <w:rPr>
          <w:rFonts w:ascii="Times New Roman" w:hAnsi="Times New Roman" w:cs="Times New Roman"/>
        </w:rPr>
        <w:t>.</w:t>
      </w:r>
      <w:r w:rsidR="00B5436A" w:rsidRPr="00B5436A">
        <w:rPr>
          <w:rFonts w:ascii="Times New Roman" w:hAnsi="Times New Roman" w:cs="Times New Roman"/>
        </w:rPr>
        <w:t xml:space="preserve"> </w:t>
      </w:r>
      <w:r w:rsidRPr="00B5436A">
        <w:rPr>
          <w:rFonts w:ascii="Times New Roman" w:hAnsi="Times New Roman" w:cs="Times New Roman"/>
        </w:rPr>
        <w:t>The privileges enjoyed by politically connected firms, such as easier access to loans, may encourage them to borrow more frequently.</w:t>
      </w:r>
      <w:r w:rsidR="00B5436A" w:rsidRPr="00B5436A">
        <w:rPr>
          <w:rFonts w:ascii="Times New Roman" w:hAnsi="Times New Roman" w:cs="Times New Roman"/>
        </w:rPr>
        <w:t xml:space="preserve"> </w:t>
      </w:r>
      <w:r w:rsidRPr="00B5436A">
        <w:rPr>
          <w:rFonts w:ascii="Times New Roman" w:hAnsi="Times New Roman" w:cs="Times New Roman"/>
        </w:rPr>
        <w:t>However, this tendency can also lead to financial pressure (financial distress) for companies.</w:t>
      </w:r>
      <w:r w:rsidR="00B5436A" w:rsidRPr="00B5436A">
        <w:rPr>
          <w:rFonts w:ascii="Times New Roman" w:hAnsi="Times New Roman" w:cs="Times New Roman"/>
        </w:rPr>
        <w:t xml:space="preserve"> </w:t>
      </w:r>
      <w:r w:rsidRPr="00B5436A">
        <w:rPr>
          <w:rFonts w:ascii="Times New Roman" w:hAnsi="Times New Roman" w:cs="Times New Roman"/>
        </w:rPr>
        <w:t>Such conditions increase the likelihood of financial statement manipulation to conceal financial difficulties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&lt;EndNote&gt;&lt;Cite&gt;&lt;Author&gt;Siagian&lt;/Author&gt;&lt;Year&gt;2024&lt;/Year&gt;&lt;RecNum&gt;820&lt;/RecNum&gt;&lt;DisplayText&gt;(Siagian &amp;amp; Yuliana, 2024)&lt;/DisplayText&gt;&lt;record&gt;&lt;rec-number&gt;820&lt;/rec-number&gt;&lt;foreign-keys&gt;&lt;key app="EN" db-id="x5ezdazsa9zseqe5esy5zw9wxe95pawf2e0d" timestamp="1761014970"&gt;820&lt;/key&gt;&lt;/foreign-keys&gt;&lt;ref-type name="Journal Article"&gt;17&lt;/ref-type&gt;&lt;contributors&gt;&lt;authors&gt;&lt;author&gt;Siagian, Naomi Rebecca&lt;/author&gt;&lt;author&gt;Yuliana, Nina&lt;/author&gt;&lt;/authors&gt;&lt;/contributors&gt;&lt;titles&gt;&lt;title&gt;The role of social media in generation z communication&lt;/title&gt;&lt;secondary-title&gt;Interdisciplinary Journal of Advanced Research and Innovation&lt;/secondary-title&gt;&lt;/titles&gt;&lt;periodical&gt;&lt;full-title&gt;Interdisciplinary Journal of Advanced Research and Innovation&lt;/full-title&gt;&lt;/periodical&gt;&lt;pages&gt;1-10&lt;/pages&gt;&lt;volume&gt;2&lt;/volume&gt;&lt;number&gt;1&lt;/number&gt;&lt;dates&gt;&lt;year&gt;2024&lt;/year&gt;&lt;/dates&gt;&lt;isbn&gt;3031-9455&lt;/isbn&gt;&lt;urls&gt;&lt;/urls&gt;&lt;electronic-resource-num&gt;https://doi.org/10.58860/ijari.v1i3.27&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(Siagian &amp; Yuliana, 2024)</w:t>
      </w:r>
      <w:r>
        <w:rPr>
          <w:rFonts w:ascii="Times New Roman" w:hAnsi="Times New Roman" w:cs="Times New Roman"/>
        </w:rPr>
        <w:fldChar w:fldCharType="end"/>
      </w:r>
      <w:r w:rsidRPr="00B5436A">
        <w:rPr>
          <w:rFonts w:ascii="Times New Roman" w:hAnsi="Times New Roman" w:cs="Times New Roman"/>
        </w:rPr>
        <w:t>.</w:t>
      </w:r>
      <w:r w:rsidR="00B5436A" w:rsidRPr="00B5436A">
        <w:rPr>
          <w:rFonts w:ascii="Times New Roman" w:hAnsi="Times New Roman" w:cs="Times New Roman"/>
        </w:rPr>
        <w:t xml:space="preserve"> </w:t>
      </w:r>
      <w:r w:rsidRPr="00B5436A">
        <w:rPr>
          <w:rFonts w:ascii="Times New Roman" w:hAnsi="Times New Roman" w:cs="Times New Roman"/>
        </w:rPr>
        <w:t>Companies with political connections may feel more secure in engaging in manipulative practices because they can rely on political support to avoid strict oversight.</w:t>
      </w:r>
      <w:r w:rsidR="00B5436A" w:rsidRPr="00B5436A">
        <w:rPr>
          <w:rFonts w:ascii="Times New Roman" w:hAnsi="Times New Roman" w:cs="Times New Roman"/>
        </w:rPr>
        <w:t xml:space="preserve"> </w:t>
      </w:r>
      <w:r w:rsidRPr="00B5436A">
        <w:rPr>
          <w:rFonts w:ascii="Times New Roman" w:hAnsi="Times New Roman" w:cs="Times New Roman"/>
        </w:rPr>
        <w:t xml:space="preserve">Research conducted by </w:t>
      </w:r>
      <w:r>
        <w:rPr>
          <w:rFonts w:ascii="Times New Roman" w:hAnsi="Times New Roman" w:cs="Times New Roman"/>
        </w:rPr>
        <w:fldChar w:fldCharType="begin"/>
      </w:r>
      <w:r>
        <w:rPr>
          <w:rFonts w:ascii="Times New Roman" w:hAnsi="Times New Roman" w:cs="Times New Roman"/>
        </w:rPr>
        <w:instrText xml:space="preserve"> ADDIN EN.CITE &lt;EndNote&gt;&lt;Cite AuthorYear="1"&gt;&lt;Author&gt;Aji&lt;/Author&gt;&lt;Year&gt;2025&lt;/Year&gt;&lt;RecNum&gt;1282&lt;/RecNum&gt;&lt;DisplayText&gt;Aji (2025)&lt;/DisplayText&gt;&lt;record&gt;&lt;rec-number&gt;1282&lt;/rec-number&gt;&lt;foreign-keys&gt;&lt;key app="EN" db-id="x5ezdazsa9zseqe5esy5zw9wxe95pawf2e0d" timestamp="1761879718"&gt;1282&lt;/key&gt;&lt;/foreign-keys&gt;&lt;ref-type name="Journal Article"&gt;17&lt;/ref-type&gt;&lt;contributors&gt;&lt;authors&gt;&lt;author&gt;Aji, Nur Fahmi Kusuma&lt;/author&gt;&lt;/authors&gt;&lt;/contributors&gt;&lt;titles&gt;&lt;title&gt;Pengaruh Faktor Fraud Hexagon Terhadap Kecurangan Laporan Keuangan Pada Sektor Consumer Non–Cyclicals&lt;/title&gt;&lt;/titles&gt;&lt;dates&gt;&lt;year&gt;2025&lt;/year&gt;&lt;/dates&gt;&lt;urls&gt;&lt;/urls&gt;&lt;electronic-resource-num&gt;https://doi.org/10.37304/ej.v6i1.19959&lt;/electronic-resource-num&gt;&lt;/record&gt;&lt;/Cite&gt;&lt;/EndNote&gt;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Aji (2025)</w:t>
      </w:r>
      <w:r>
        <w:rPr>
          <w:rFonts w:ascii="Times New Roman" w:hAnsi="Times New Roman" w:cs="Times New Roman"/>
        </w:rPr>
        <w:fldChar w:fldCharType="end"/>
      </w:r>
      <w:r>
        <w:rPr>
          <w:rFonts w:ascii="Times New Roman" w:hAnsi="Times New Roman" w:cs="Times New Roman"/>
        </w:rPr>
        <w:t xml:space="preserve"> </w:t>
      </w:r>
      <w:r w:rsidRPr="00B5436A">
        <w:rPr>
          <w:rFonts w:ascii="Times New Roman" w:hAnsi="Times New Roman" w:cs="Times New Roman"/>
        </w:rPr>
        <w:t xml:space="preserve">and </w:t>
      </w:r>
      <w:r>
        <w:rPr>
          <w:rFonts w:ascii="Times New Roman" w:hAnsi="Times New Roman" w:cs="Times New Roman"/>
        </w:rPr>
        <w:fldChar w:fldCharType="begin"/>
      </w:r>
      <w:r>
        <w:rPr>
          <w:rFonts w:ascii="Times New Roman" w:hAnsi="Times New Roman" w:cs="Times New Roman"/>
        </w:rPr>
        <w:instrText xml:space="preserve"> ADDIN EN.CITE &lt;EndNote&gt;&lt;Cite AuthorYear="1"&gt;&lt;Author&gt;Kusumosari&lt;/Author&gt;&lt;Year&gt;2021&lt;/Year&gt;&lt;RecNum&gt;1281&lt;/RecNum&gt;&lt;DisplayText&gt;Kusumosari and Solikhah (2021)&lt;/DisplayText&gt;&lt;record&gt;&lt;rec-number&gt;1281&lt;/rec-number&gt;&lt;foreign-keys&gt;&lt;key app="EN" db-id="x5ezdazsa9zseqe5esy5zw9wxe95pawf2e0d" timestamp="1761879545"&gt;1281&lt;/key&gt;&lt;/foreign-keys&gt;&lt;ref-type name="Journal Article"&gt;17&lt;/ref-type&gt;&lt;contributors&gt;&lt;authors&gt;&lt;author&gt;Kusumosari, Larassanti&lt;/author&gt;&lt;author&gt;Solikhah, Badingatus&lt;/author&gt;&lt;/authors&gt;&lt;/contributors&gt;&lt;titles&gt;&lt;title&gt;Analisis kecurangan laporan keuangan melalui fraud hexagon theory&lt;/title&gt;&lt;secondary-title&gt;Fair Value: Jurnal Ilmiah Akuntansi Dan Keuangan&lt;/secondary-title&gt;&lt;/titles&gt;&lt;periodical&gt;&lt;full-title&gt;Fair Value: Jurnal Ilmiah Akuntansi Dan Keuangan&lt;/full-title&gt;&lt;/periodical&gt;&lt;pages&gt;753-767&lt;/pages&gt;&lt;volume&gt;4&lt;/volume&gt;&lt;number&gt;3&lt;/number&gt;&lt;dates&gt;&lt;year&gt;2021&lt;/year&gt;&lt;/dates&gt;&lt;isbn&gt;2622-2205&lt;/isbn&gt;&lt;urls&gt;&lt;/urls&gt;&lt;electronic-resource-num&gt;https://doi.org/10.32670/fairvalue.v4i3.735&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Kusumosari and Solikhah (2021)</w:t>
      </w:r>
      <w:r>
        <w:rPr>
          <w:rFonts w:ascii="Times New Roman" w:hAnsi="Times New Roman" w:cs="Times New Roman"/>
        </w:rPr>
        <w:fldChar w:fldCharType="end"/>
      </w:r>
      <w:r>
        <w:rPr>
          <w:rFonts w:ascii="Times New Roman" w:hAnsi="Times New Roman" w:cs="Times New Roman"/>
        </w:rPr>
        <w:t xml:space="preserve"> </w:t>
      </w:r>
      <w:r w:rsidRPr="00B5436A">
        <w:rPr>
          <w:rFonts w:ascii="Times New Roman" w:hAnsi="Times New Roman" w:cs="Times New Roman"/>
        </w:rPr>
        <w:t>indicates that political connections influence the occurrence of financial statement fraud.</w:t>
      </w:r>
      <w:r w:rsidR="00B5436A" w:rsidRPr="00B5436A">
        <w:rPr>
          <w:rFonts w:ascii="Times New Roman" w:hAnsi="Times New Roman" w:cs="Times New Roman"/>
        </w:rPr>
        <w:t xml:space="preserve"> </w:t>
      </w:r>
      <w:r w:rsidRPr="00B5436A">
        <w:rPr>
          <w:rFonts w:ascii="Times New Roman" w:hAnsi="Times New Roman" w:cs="Times New Roman"/>
        </w:rPr>
        <w:t xml:space="preserve">Conversely, </w:t>
      </w:r>
      <w:r>
        <w:rPr>
          <w:rFonts w:ascii="Times New Roman" w:hAnsi="Times New Roman" w:cs="Times New Roman"/>
        </w:rPr>
        <w:fldChar w:fldCharType="begin"/>
      </w:r>
      <w:r>
        <w:rPr>
          <w:rFonts w:ascii="Times New Roman" w:hAnsi="Times New Roman" w:cs="Times New Roman"/>
        </w:rPr>
        <w:instrText xml:space="preserve"> ADDIN EN.CITE &lt;EndNote&gt;&lt;Cite AuthorYear="1"&gt;&lt;Author&gt;Setyono&lt;/Author&gt;&lt;Year&gt;2023&lt;/Year&gt;&lt;RecNum&gt;1280&lt;/RecNum&gt;&lt;DisplayText&gt;Setyono, Hariyanto, Wahyuni, and Pratama (2023)&lt;/DisplayText&gt;&lt;record&gt;&lt;rec-number&gt;1280&lt;/rec-number&gt;&lt;foreign-keys&gt;&lt;key app="EN" db-id="x5ezdazsa9zseqe5esy5zw9wxe95pawf2e0d" timestamp="1761879431"&gt;1280&lt;/key&gt;&lt;/foreign-keys&gt;&lt;ref-type name="Journal Article"&gt;17&lt;/ref-type&gt;&lt;contributors&gt;&lt;authors&gt;&lt;author&gt;Setyono, Didi&lt;/author&gt;&lt;author&gt;Hariyanto, Eko&lt;/author&gt;&lt;author&gt;Wahyuni, Sri&lt;/author&gt;&lt;author&gt;Pratama, Bima Cinintya&lt;/author&gt;&lt;/authors&gt;&lt;/contributors&gt;&lt;titles&gt;&lt;title&gt;Penggunaan fraud hexagon dalam mendeteksi kecurangan laporan keuangan&lt;/title&gt;&lt;secondary-title&gt;Owner: Riset dan Jurnal Akuntansi&lt;/secondary-title&gt;&lt;/titles&gt;&lt;periodical&gt;&lt;full-title&gt;Owner: Riset dan Jurnal Akuntansi&lt;/full-title&gt;&lt;/periodical&gt;&lt;pages&gt;1036-1048&lt;/pages&gt;&lt;volume&gt;7&lt;/volume&gt;&lt;number&gt;2&lt;/number&gt;&lt;dates&gt;&lt;year&gt;2023&lt;/year&gt;&lt;/dates&gt;&lt;isbn&gt;2548-9224&lt;/isbn&gt;&lt;urls&gt;&lt;/urls&gt;&lt;electronic-resource-num&gt;https://doi.org/10.33395/owner.v7i2.1325&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Setyono, Hariyanto, Wahyuni, and Pratama (2023)</w:t>
      </w:r>
      <w:r>
        <w:rPr>
          <w:rFonts w:ascii="Times New Roman" w:hAnsi="Times New Roman" w:cs="Times New Roman"/>
        </w:rPr>
        <w:fldChar w:fldCharType="end"/>
      </w:r>
      <w:r>
        <w:rPr>
          <w:rFonts w:ascii="Times New Roman" w:hAnsi="Times New Roman" w:cs="Times New Roman"/>
        </w:rPr>
        <w:t xml:space="preserve"> </w:t>
      </w:r>
      <w:r w:rsidRPr="00B5436A">
        <w:rPr>
          <w:rFonts w:ascii="Times New Roman" w:hAnsi="Times New Roman" w:cs="Times New Roman"/>
        </w:rPr>
        <w:t>found that political connections do not affect financial statement fraud.</w:t>
      </w:r>
      <w:r w:rsidR="00B5436A" w:rsidRPr="00B5436A">
        <w:rPr>
          <w:rFonts w:ascii="Times New Roman" w:hAnsi="Times New Roman" w:cs="Times New Roman"/>
        </w:rPr>
        <w:t xml:space="preserve"> Based on the above discussion, the sixth hypothesis proposed in this study is as follows:</w:t>
      </w:r>
    </w:p>
    <w:p w14:paraId="7359B199" w14:textId="7D92BFD7" w:rsidR="00B5436A" w:rsidRPr="00B5436A" w:rsidRDefault="00A20CF2" w:rsidP="00B5436A">
      <w:pPr>
        <w:spacing w:after="0" w:line="240" w:lineRule="auto"/>
        <w:jc w:val="both"/>
        <w:rPr>
          <w:rFonts w:ascii="Times New Roman" w:hAnsi="Times New Roman" w:cs="Times New Roman"/>
          <w:b/>
          <w:bCs/>
          <w:i/>
          <w:iCs/>
          <w:color w:val="000000" w:themeColor="text1"/>
        </w:rPr>
      </w:pPr>
      <w:r w:rsidRPr="00B5436A">
        <w:rPr>
          <w:rStyle w:val="Strong"/>
          <w:rFonts w:ascii="Times New Roman" w:hAnsi="Times New Roman" w:cs="Times New Roman"/>
        </w:rPr>
        <w:t xml:space="preserve">H6: </w:t>
      </w:r>
      <w:r w:rsidRPr="00F21242">
        <w:rPr>
          <w:rStyle w:val="Strong"/>
          <w:rFonts w:ascii="Times New Roman" w:hAnsi="Times New Roman" w:cs="Times New Roman"/>
          <w:b w:val="0"/>
          <w:bCs w:val="0"/>
        </w:rPr>
        <w:t>Political connections have a positive effect on financial statement fraud</w:t>
      </w:r>
      <w:r>
        <w:rPr>
          <w:rStyle w:val="Strong"/>
        </w:rPr>
        <w:t>.</w:t>
      </w:r>
    </w:p>
    <w:p w14:paraId="07C3F535" w14:textId="77777777" w:rsidR="006C0A4C" w:rsidRPr="006C0A4C" w:rsidRDefault="006C0A4C" w:rsidP="00975194">
      <w:pPr>
        <w:spacing w:after="0" w:line="240" w:lineRule="auto"/>
        <w:jc w:val="both"/>
        <w:rPr>
          <w:rFonts w:ascii="Times New Roman" w:hAnsi="Times New Roman" w:cs="Times New Roman"/>
          <w:b/>
          <w:bCs/>
          <w:color w:val="000000" w:themeColor="text1"/>
          <w:sz w:val="24"/>
          <w:szCs w:val="24"/>
          <w:lang w:val="id-ID"/>
        </w:rPr>
      </w:pPr>
    </w:p>
    <w:p w14:paraId="7B308BC2" w14:textId="3DCA0F29" w:rsidR="009F697D" w:rsidRPr="00C24BC5" w:rsidRDefault="00385FD7" w:rsidP="00C24BC5">
      <w:pPr>
        <w:pStyle w:val="ListParagraph"/>
        <w:numPr>
          <w:ilvl w:val="0"/>
          <w:numId w:val="12"/>
        </w:numPr>
        <w:tabs>
          <w:tab w:val="left" w:pos="567"/>
        </w:tabs>
        <w:spacing w:after="0" w:line="240" w:lineRule="auto"/>
        <w:jc w:val="both"/>
        <w:rPr>
          <w:rFonts w:ascii="Times New Roman" w:hAnsi="Times New Roman" w:cs="Times New Roman"/>
          <w:b/>
          <w:bCs/>
          <w:i/>
          <w:iCs/>
          <w:color w:val="000000" w:themeColor="text1"/>
          <w:sz w:val="24"/>
          <w:szCs w:val="24"/>
          <w:lang w:val="id-ID"/>
        </w:rPr>
      </w:pPr>
      <w:r w:rsidRPr="006C0A4C">
        <w:rPr>
          <w:noProof/>
        </w:rPr>
        <mc:AlternateContent>
          <mc:Choice Requires="wps">
            <w:drawing>
              <wp:anchor distT="0" distB="0" distL="114300" distR="114300" simplePos="0" relativeHeight="251662336" behindDoc="0" locked="0" layoutInCell="1" allowOverlap="1" wp14:anchorId="16C15757" wp14:editId="2DA7799C">
                <wp:simplePos x="0" y="0"/>
                <wp:positionH relativeFrom="margin">
                  <wp:posOffset>3648590</wp:posOffset>
                </wp:positionH>
                <wp:positionV relativeFrom="paragraph">
                  <wp:posOffset>791941</wp:posOffset>
                </wp:positionV>
                <wp:extent cx="2159000" cy="580445"/>
                <wp:effectExtent l="0" t="0" r="12700" b="10160"/>
                <wp:wrapNone/>
                <wp:docPr id="905802357" name="Rectangle 2"/>
                <wp:cNvGraphicFramePr/>
                <a:graphic xmlns:a="http://schemas.openxmlformats.org/drawingml/2006/main">
                  <a:graphicData uri="http://schemas.microsoft.com/office/word/2010/wordprocessingShape">
                    <wps:wsp>
                      <wps:cNvSpPr/>
                      <wps:spPr>
                        <a:xfrm>
                          <a:off x="0" y="0"/>
                          <a:ext cx="2159000" cy="580445"/>
                        </a:xfrm>
                        <a:prstGeom prst="rect">
                          <a:avLst/>
                        </a:prstGeom>
                      </wps:spPr>
                      <wps:style>
                        <a:lnRef idx="2">
                          <a:schemeClr val="dk1"/>
                        </a:lnRef>
                        <a:fillRef idx="1">
                          <a:schemeClr val="lt1"/>
                        </a:fillRef>
                        <a:effectRef idx="0">
                          <a:schemeClr val="dk1"/>
                        </a:effectRef>
                        <a:fontRef idx="minor">
                          <a:schemeClr val="dk1"/>
                        </a:fontRef>
                      </wps:style>
                      <wps:txbx>
                        <w:txbxContent>
                          <w:p w14:paraId="5339BDC5" w14:textId="77777777" w:rsidR="0053085F" w:rsidRPr="0053085F" w:rsidRDefault="0053085F" w:rsidP="0053085F">
                            <w:pPr>
                              <w:jc w:val="center"/>
                              <w:rPr>
                                <w:rFonts w:ascii="Times New Roman" w:hAnsi="Times New Roman" w:cs="Times New Roman"/>
                              </w:rPr>
                            </w:pPr>
                            <w:r w:rsidRPr="0053085F">
                              <w:rPr>
                                <w:rFonts w:ascii="Times New Roman" w:hAnsi="Times New Roman" w:cs="Times New Roman"/>
                              </w:rPr>
                              <w:t>Kecurangan Laporan Keuangan</w:t>
                            </w:r>
                          </w:p>
                          <w:p w14:paraId="69321C2F" w14:textId="77777777" w:rsidR="0053085F" w:rsidRPr="0053085F" w:rsidRDefault="0053085F" w:rsidP="0053085F">
                            <w:pPr>
                              <w:jc w:val="center"/>
                              <w:rPr>
                                <w:rFonts w:ascii="Times New Roman" w:hAnsi="Times New Roman" w:cs="Times New Roman"/>
                              </w:rPr>
                            </w:pPr>
                            <w:r w:rsidRPr="0053085F">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15757" id="Rectangle 2" o:spid="_x0000_s1026" style="position:absolute;left:0;text-align:left;margin-left:287.3pt;margin-top:62.35pt;width:170pt;height:4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" fillcolor="white [3201]" strokecolor="black [3200]" strokeweight="1pt">
                <v:textbox>
                  <w:txbxContent>
                    <w:p w14:paraId="5339BDC5" w14:textId="77777777" w:rsidR="0053085F" w:rsidRPr="0053085F" w:rsidRDefault="0053085F" w:rsidP="0053085F">
                      <w:pPr>
                        <w:jc w:val="center"/>
                        <w:rPr>
                          <w:rFonts w:ascii="Times New Roman" w:hAnsi="Times New Roman" w:cs="Times New Roman"/>
                        </w:rPr>
                      </w:pPr>
                      <w:r w:rsidRPr="0053085F">
                        <w:rPr>
                          <w:rFonts w:ascii="Times New Roman" w:hAnsi="Times New Roman" w:cs="Times New Roman"/>
                        </w:rPr>
                        <w:t>Kecurangan Laporan Keuangan</w:t>
                      </w:r>
                    </w:p>
                    <w:p w14:paraId="69321C2F" w14:textId="77777777" w:rsidR="0053085F" w:rsidRPr="0053085F" w:rsidRDefault="0053085F" w:rsidP="0053085F">
                      <w:pPr>
                        <w:jc w:val="center"/>
                        <w:rPr>
                          <w:rFonts w:ascii="Times New Roman" w:hAnsi="Times New Roman" w:cs="Times New Roman"/>
                        </w:rPr>
                      </w:pPr>
                      <w:r w:rsidRPr="0053085F">
                        <w:rPr>
                          <w:rFonts w:ascii="Times New Roman" w:hAnsi="Times New Roman" w:cs="Times New Roman"/>
                        </w:rPr>
                        <w:t>(Y)</w:t>
                      </w:r>
                    </w:p>
                  </w:txbxContent>
                </v:textbox>
                <w10:wrap anchorx="margin"/>
              </v:rect>
            </w:pict>
          </mc:Fallback>
        </mc:AlternateContent>
      </w:r>
      <w:r w:rsidRPr="006C0A4C">
        <w:rPr>
          <w:noProof/>
        </w:rPr>
        <mc:AlternateContent>
          <mc:Choice Requires="wps">
            <w:drawing>
              <wp:anchor distT="0" distB="0" distL="114300" distR="114300" simplePos="0" relativeHeight="251667456" behindDoc="0" locked="0" layoutInCell="1" allowOverlap="1" wp14:anchorId="4AC7A08F" wp14:editId="2A68BDA1">
                <wp:simplePos x="0" y="0"/>
                <wp:positionH relativeFrom="column">
                  <wp:posOffset>1764928</wp:posOffset>
                </wp:positionH>
                <wp:positionV relativeFrom="paragraph">
                  <wp:posOffset>1252340</wp:posOffset>
                </wp:positionV>
                <wp:extent cx="1809750" cy="717550"/>
                <wp:effectExtent l="0" t="38100" r="57150" b="25400"/>
                <wp:wrapNone/>
                <wp:docPr id="1074243360" name="Straight Arrow Connector 1"/>
                <wp:cNvGraphicFramePr/>
                <a:graphic xmlns:a="http://schemas.openxmlformats.org/drawingml/2006/main">
                  <a:graphicData uri="http://schemas.microsoft.com/office/word/2010/wordprocessingShape">
                    <wps:wsp>
                      <wps:cNvCnPr/>
                      <wps:spPr>
                        <a:xfrm flipV="1">
                          <a:off x="0" y="0"/>
                          <a:ext cx="1809750"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F33550" id="_x0000_t32" coordsize="21600,21600" o:spt="32" o:oned="t" path="m,l21600,21600e" filled="f">
                <v:path arrowok="t" fillok="f" o:connecttype="none"/>
                <o:lock v:ext="edit" shapetype="t"/>
              </v:shapetype>
              <v:shape id="Straight Arrow Connector 1" o:spid="_x0000_s1026" type="#_x0000_t32" style="position:absolute;margin-left:138.95pt;margin-top:98.6pt;width:142.5pt;height:5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" strokecolor="black [3200]" strokeweight=".5pt">
                <v:stroke endarrow="block" joinstyle="miter"/>
              </v:shape>
            </w:pict>
          </mc:Fallback>
        </mc:AlternateContent>
      </w:r>
      <w:r w:rsidRPr="006C0A4C">
        <w:rPr>
          <w:noProof/>
        </w:rPr>
        <mc:AlternateContent>
          <mc:Choice Requires="wps">
            <w:drawing>
              <wp:anchor distT="0" distB="0" distL="114300" distR="114300" simplePos="0" relativeHeight="251666432" behindDoc="0" locked="0" layoutInCell="1" allowOverlap="1" wp14:anchorId="038A1321" wp14:editId="52C19EC8">
                <wp:simplePos x="0" y="0"/>
                <wp:positionH relativeFrom="column">
                  <wp:posOffset>1788532</wp:posOffset>
                </wp:positionH>
                <wp:positionV relativeFrom="paragraph">
                  <wp:posOffset>1230175</wp:posOffset>
                </wp:positionV>
                <wp:extent cx="1797050" cy="425450"/>
                <wp:effectExtent l="0" t="57150" r="0" b="31750"/>
                <wp:wrapNone/>
                <wp:docPr id="441021049" name="Straight Arrow Connector 1"/>
                <wp:cNvGraphicFramePr/>
                <a:graphic xmlns:a="http://schemas.openxmlformats.org/drawingml/2006/main">
                  <a:graphicData uri="http://schemas.microsoft.com/office/word/2010/wordprocessingShape">
                    <wps:wsp>
                      <wps:cNvCnPr/>
                      <wps:spPr>
                        <a:xfrm flipV="1">
                          <a:off x="0" y="0"/>
                          <a:ext cx="179705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AF643A" id="Straight Arrow Connector 1" o:spid="_x0000_s1026" type="#_x0000_t32" style="position:absolute;margin-left:140.85pt;margin-top:96.85pt;width:141.5pt;height:3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" strokecolor="black [3200]" strokeweight=".5pt">
                <v:stroke endarrow="block" joinstyle="miter"/>
              </v:shape>
            </w:pict>
          </mc:Fallback>
        </mc:AlternateContent>
      </w:r>
      <w:r w:rsidRPr="006C0A4C">
        <w:rPr>
          <w:noProof/>
        </w:rPr>
        <mc:AlternateContent>
          <mc:Choice Requires="wps">
            <w:drawing>
              <wp:anchor distT="0" distB="0" distL="114300" distR="114300" simplePos="0" relativeHeight="251665408" behindDoc="0" locked="0" layoutInCell="1" allowOverlap="1" wp14:anchorId="746CB7C7" wp14:editId="494A4BB1">
                <wp:simplePos x="0" y="0"/>
                <wp:positionH relativeFrom="column">
                  <wp:posOffset>1754026</wp:posOffset>
                </wp:positionH>
                <wp:positionV relativeFrom="paragraph">
                  <wp:posOffset>1190757</wp:posOffset>
                </wp:positionV>
                <wp:extent cx="1778000" cy="184150"/>
                <wp:effectExtent l="0" t="57150" r="12700" b="25400"/>
                <wp:wrapNone/>
                <wp:docPr id="1413761081" name="Straight Arrow Connector 1"/>
                <wp:cNvGraphicFramePr/>
                <a:graphic xmlns:a="http://schemas.openxmlformats.org/drawingml/2006/main">
                  <a:graphicData uri="http://schemas.microsoft.com/office/word/2010/wordprocessingShape">
                    <wps:wsp>
                      <wps:cNvCnPr/>
                      <wps:spPr>
                        <a:xfrm flipV="1">
                          <a:off x="0" y="0"/>
                          <a:ext cx="177800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4083A" id="Straight Arrow Connector 1" o:spid="_x0000_s1026" type="#_x0000_t32" style="position:absolute;margin-left:138.1pt;margin-top:93.75pt;width:140pt;height:1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" strokecolor="black [3200]" strokeweight=".5pt">
                <v:stroke endarrow="block" joinstyle="miter"/>
              </v:shape>
            </w:pict>
          </mc:Fallback>
        </mc:AlternateContent>
      </w:r>
      <w:r w:rsidRPr="006C0A4C">
        <w:rPr>
          <w:noProof/>
        </w:rPr>
        <mc:AlternateContent>
          <mc:Choice Requires="wps">
            <w:drawing>
              <wp:anchor distT="0" distB="0" distL="114300" distR="114300" simplePos="0" relativeHeight="251664384" behindDoc="0" locked="0" layoutInCell="1" allowOverlap="1" wp14:anchorId="08E0E371" wp14:editId="6A0B471E">
                <wp:simplePos x="0" y="0"/>
                <wp:positionH relativeFrom="column">
                  <wp:posOffset>1771278</wp:posOffset>
                </wp:positionH>
                <wp:positionV relativeFrom="paragraph">
                  <wp:posOffset>1034762</wp:posOffset>
                </wp:positionV>
                <wp:extent cx="1778000" cy="107950"/>
                <wp:effectExtent l="0" t="0" r="69850" b="82550"/>
                <wp:wrapNone/>
                <wp:docPr id="845735177" name="Straight Arrow Connector 1"/>
                <wp:cNvGraphicFramePr/>
                <a:graphic xmlns:a="http://schemas.openxmlformats.org/drawingml/2006/main">
                  <a:graphicData uri="http://schemas.microsoft.com/office/word/2010/wordprocessingShape">
                    <wps:wsp>
                      <wps:cNvCnPr/>
                      <wps:spPr>
                        <a:xfrm>
                          <a:off x="0" y="0"/>
                          <a:ext cx="1778000" cy="107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347D53" id="Straight Arrow Connector 1" o:spid="_x0000_s1026" type="#_x0000_t32" style="position:absolute;margin-left:139.45pt;margin-top:81.5pt;width:140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" strokecolor="black [3200]" strokeweight=".5pt">
                <v:stroke endarrow="block" joinstyle="miter"/>
              </v:shape>
            </w:pict>
          </mc:Fallback>
        </mc:AlternateContent>
      </w:r>
      <w:r w:rsidRPr="006C0A4C">
        <w:rPr>
          <w:noProof/>
        </w:rPr>
        <mc:AlternateContent>
          <mc:Choice Requires="wps">
            <w:drawing>
              <wp:anchor distT="0" distB="0" distL="114300" distR="114300" simplePos="0" relativeHeight="251663360" behindDoc="0" locked="0" layoutInCell="1" allowOverlap="1" wp14:anchorId="37A44705" wp14:editId="1C46660B">
                <wp:simplePos x="0" y="0"/>
                <wp:positionH relativeFrom="column">
                  <wp:posOffset>1760855</wp:posOffset>
                </wp:positionH>
                <wp:positionV relativeFrom="paragraph">
                  <wp:posOffset>685992</wp:posOffset>
                </wp:positionV>
                <wp:extent cx="1803400" cy="406400"/>
                <wp:effectExtent l="0" t="0" r="82550" b="69850"/>
                <wp:wrapNone/>
                <wp:docPr id="1071465622" name="Straight Arrow Connector 1"/>
                <wp:cNvGraphicFramePr/>
                <a:graphic xmlns:a="http://schemas.openxmlformats.org/drawingml/2006/main">
                  <a:graphicData uri="http://schemas.microsoft.com/office/word/2010/wordprocessingShape">
                    <wps:wsp>
                      <wps:cNvCnPr/>
                      <wps:spPr>
                        <a:xfrm>
                          <a:off x="0" y="0"/>
                          <a:ext cx="1803400" cy="40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3AD404" id="Straight Arrow Connector 1" o:spid="_x0000_s1026" type="#_x0000_t32" style="position:absolute;margin-left:138.65pt;margin-top:54pt;width:142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" strokecolor="black [3200]" strokeweight=".5pt">
                <v:stroke endarrow="block" joinstyle="miter"/>
              </v:shape>
            </w:pict>
          </mc:Fallback>
        </mc:AlternateContent>
      </w:r>
      <w:r w:rsidRPr="006C0A4C">
        <w:rPr>
          <w:noProof/>
        </w:rPr>
        <mc:AlternateContent>
          <mc:Choice Requires="wps">
            <w:drawing>
              <wp:anchor distT="0" distB="0" distL="114300" distR="114300" simplePos="0" relativeHeight="251661312" behindDoc="0" locked="0" layoutInCell="1" allowOverlap="1" wp14:anchorId="61B55AEC" wp14:editId="69C14D27">
                <wp:simplePos x="0" y="0"/>
                <wp:positionH relativeFrom="column">
                  <wp:posOffset>1773555</wp:posOffset>
                </wp:positionH>
                <wp:positionV relativeFrom="paragraph">
                  <wp:posOffset>334465</wp:posOffset>
                </wp:positionV>
                <wp:extent cx="1816100" cy="666750"/>
                <wp:effectExtent l="0" t="0" r="50800" b="57150"/>
                <wp:wrapNone/>
                <wp:docPr id="934813234" name="Straight Arrow Connector 1"/>
                <wp:cNvGraphicFramePr/>
                <a:graphic xmlns:a="http://schemas.openxmlformats.org/drawingml/2006/main">
                  <a:graphicData uri="http://schemas.microsoft.com/office/word/2010/wordprocessingShape">
                    <wps:wsp>
                      <wps:cNvCnPr/>
                      <wps:spPr>
                        <a:xfrm>
                          <a:off x="0" y="0"/>
                          <a:ext cx="181610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55A1F" id="Straight Arrow Connector 1" o:spid="_x0000_s1026" type="#_x0000_t32" style="position:absolute;margin-left:139.65pt;margin-top:26.35pt;width:143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" strokecolor="black [3200]" strokeweight=".5pt">
                <v:stroke endarrow="block" joinstyle="miter"/>
              </v:shape>
            </w:pict>
          </mc:Fallback>
        </mc:AlternateContent>
      </w:r>
      <w:r w:rsidR="006C0A4C" w:rsidRPr="00C24BC5">
        <w:rPr>
          <w:rFonts w:ascii="Times New Roman" w:hAnsi="Times New Roman" w:cs="Times New Roman"/>
          <w:b/>
          <w:bCs/>
          <w:i/>
          <w:iCs/>
          <w:color w:val="000000" w:themeColor="text1"/>
          <w:lang w:val="id-ID"/>
        </w:rPr>
        <w:t>Conceptual Framework</w:t>
      </w:r>
    </w:p>
    <w:tbl>
      <w:tblPr>
        <w:tblStyle w:val="TableGrid"/>
        <w:tblW w:w="0" w:type="auto"/>
        <w:tblLook w:val="04A0" w:firstRow="1" w:lastRow="0" w:firstColumn="1" w:lastColumn="0" w:noHBand="0" w:noVBand="1"/>
      </w:tblPr>
      <w:tblGrid>
        <w:gridCol w:w="2689"/>
      </w:tblGrid>
      <w:tr w:rsidR="0053085F" w:rsidRPr="006C0A4C" w14:paraId="2FD30961" w14:textId="77777777" w:rsidTr="003B0838">
        <w:tc>
          <w:tcPr>
            <w:tcW w:w="2689" w:type="dxa"/>
          </w:tcPr>
          <w:p w14:paraId="46FF1C96" w14:textId="75AD98B0" w:rsidR="0053085F" w:rsidRPr="0053085F" w:rsidRDefault="0053085F" w:rsidP="0053085F">
            <w:pPr>
              <w:jc w:val="center"/>
              <w:rPr>
                <w:rFonts w:ascii="Times New Roman" w:hAnsi="Times New Roman" w:cs="Times New Roman"/>
                <w:i/>
                <w:iCs/>
                <w:color w:val="000000" w:themeColor="text1"/>
              </w:rPr>
            </w:pPr>
            <w:r w:rsidRPr="0053085F">
              <w:rPr>
                <w:rFonts w:ascii="Times New Roman" w:hAnsi="Times New Roman" w:cs="Times New Roman"/>
                <w:i/>
                <w:iCs/>
                <w:color w:val="000000" w:themeColor="text1"/>
              </w:rPr>
              <w:t>External Pressure</w:t>
            </w:r>
          </w:p>
          <w:p w14:paraId="43F88354" w14:textId="77777777" w:rsidR="0053085F" w:rsidRPr="0053085F" w:rsidRDefault="0053085F" w:rsidP="0053085F">
            <w:pPr>
              <w:jc w:val="center"/>
              <w:rPr>
                <w:rFonts w:ascii="Times New Roman" w:hAnsi="Times New Roman" w:cs="Times New Roman"/>
                <w:color w:val="000000" w:themeColor="text1"/>
              </w:rPr>
            </w:pPr>
            <w:r w:rsidRPr="0053085F">
              <w:rPr>
                <w:rFonts w:ascii="Times New Roman" w:hAnsi="Times New Roman" w:cs="Times New Roman"/>
                <w:color w:val="000000" w:themeColor="text1"/>
              </w:rPr>
              <w:t>(X1)</w:t>
            </w:r>
          </w:p>
        </w:tc>
      </w:tr>
      <w:tr w:rsidR="0053085F" w:rsidRPr="006C0A4C" w14:paraId="5018EDDA" w14:textId="77777777" w:rsidTr="003B0838">
        <w:tc>
          <w:tcPr>
            <w:tcW w:w="2689" w:type="dxa"/>
          </w:tcPr>
          <w:p w14:paraId="4E1B9C3D" w14:textId="105A0847" w:rsidR="0053085F" w:rsidRPr="0053085F" w:rsidRDefault="0053085F" w:rsidP="0053085F">
            <w:pPr>
              <w:jc w:val="center"/>
              <w:rPr>
                <w:rFonts w:ascii="Times New Roman" w:hAnsi="Times New Roman" w:cs="Times New Roman"/>
                <w:i/>
                <w:iCs/>
                <w:color w:val="000000" w:themeColor="text1"/>
              </w:rPr>
            </w:pPr>
            <w:r w:rsidRPr="0053085F">
              <w:rPr>
                <w:rFonts w:ascii="Times New Roman" w:hAnsi="Times New Roman" w:cs="Times New Roman"/>
                <w:i/>
                <w:iCs/>
                <w:color w:val="000000" w:themeColor="text1"/>
              </w:rPr>
              <w:t>Ineffective Monitoring</w:t>
            </w:r>
          </w:p>
          <w:p w14:paraId="1445AD60" w14:textId="77777777" w:rsidR="0053085F" w:rsidRPr="0053085F" w:rsidRDefault="0053085F" w:rsidP="0053085F">
            <w:pPr>
              <w:jc w:val="center"/>
              <w:rPr>
                <w:rFonts w:ascii="Times New Roman" w:hAnsi="Times New Roman" w:cs="Times New Roman"/>
                <w:color w:val="000000" w:themeColor="text1"/>
              </w:rPr>
            </w:pPr>
            <w:r w:rsidRPr="0053085F">
              <w:rPr>
                <w:rFonts w:ascii="Times New Roman" w:hAnsi="Times New Roman" w:cs="Times New Roman"/>
                <w:color w:val="000000" w:themeColor="text1"/>
              </w:rPr>
              <w:t>(X2)</w:t>
            </w:r>
          </w:p>
        </w:tc>
      </w:tr>
      <w:tr w:rsidR="0053085F" w:rsidRPr="006C0A4C" w14:paraId="1EDFF44E" w14:textId="77777777" w:rsidTr="003B0838">
        <w:tc>
          <w:tcPr>
            <w:tcW w:w="2689" w:type="dxa"/>
          </w:tcPr>
          <w:p w14:paraId="6769A3F4" w14:textId="77777777" w:rsidR="0053085F" w:rsidRPr="0053085F" w:rsidRDefault="0053085F" w:rsidP="0053085F">
            <w:pPr>
              <w:jc w:val="center"/>
              <w:rPr>
                <w:rFonts w:ascii="Times New Roman" w:hAnsi="Times New Roman" w:cs="Times New Roman"/>
                <w:i/>
                <w:iCs/>
                <w:color w:val="000000" w:themeColor="text1"/>
              </w:rPr>
            </w:pPr>
            <w:r w:rsidRPr="0053085F">
              <w:rPr>
                <w:rFonts w:ascii="Times New Roman" w:hAnsi="Times New Roman" w:cs="Times New Roman"/>
                <w:i/>
                <w:iCs/>
                <w:color w:val="000000" w:themeColor="text1"/>
              </w:rPr>
              <w:t>Change in Auditor</w:t>
            </w:r>
          </w:p>
          <w:p w14:paraId="5AC3A6B9" w14:textId="77777777" w:rsidR="0053085F" w:rsidRPr="0053085F" w:rsidRDefault="0053085F" w:rsidP="0053085F">
            <w:pPr>
              <w:jc w:val="center"/>
              <w:rPr>
                <w:rFonts w:ascii="Times New Roman" w:hAnsi="Times New Roman" w:cs="Times New Roman"/>
                <w:color w:val="000000" w:themeColor="text1"/>
              </w:rPr>
            </w:pPr>
            <w:r w:rsidRPr="0053085F">
              <w:rPr>
                <w:rFonts w:ascii="Times New Roman" w:hAnsi="Times New Roman" w:cs="Times New Roman"/>
                <w:color w:val="000000" w:themeColor="text1"/>
              </w:rPr>
              <w:t>(X3)</w:t>
            </w:r>
          </w:p>
        </w:tc>
      </w:tr>
      <w:tr w:rsidR="0053085F" w:rsidRPr="006C0A4C" w14:paraId="34DE84F2" w14:textId="77777777" w:rsidTr="003B0838">
        <w:tc>
          <w:tcPr>
            <w:tcW w:w="2689" w:type="dxa"/>
          </w:tcPr>
          <w:p w14:paraId="10AC19CC" w14:textId="77777777" w:rsidR="0053085F" w:rsidRPr="0053085F" w:rsidRDefault="0053085F" w:rsidP="0053085F">
            <w:pPr>
              <w:jc w:val="center"/>
              <w:rPr>
                <w:rFonts w:ascii="Times New Roman" w:hAnsi="Times New Roman" w:cs="Times New Roman"/>
                <w:i/>
                <w:iCs/>
                <w:color w:val="000000" w:themeColor="text1"/>
              </w:rPr>
            </w:pPr>
            <w:r w:rsidRPr="0053085F">
              <w:rPr>
                <w:rFonts w:ascii="Times New Roman" w:hAnsi="Times New Roman" w:cs="Times New Roman"/>
                <w:i/>
                <w:iCs/>
                <w:color w:val="000000" w:themeColor="text1"/>
              </w:rPr>
              <w:t>Change in Director</w:t>
            </w:r>
          </w:p>
          <w:p w14:paraId="35666932" w14:textId="77777777" w:rsidR="0053085F" w:rsidRPr="0053085F" w:rsidRDefault="0053085F" w:rsidP="0053085F">
            <w:pPr>
              <w:jc w:val="center"/>
              <w:rPr>
                <w:rFonts w:ascii="Times New Roman" w:hAnsi="Times New Roman" w:cs="Times New Roman"/>
                <w:color w:val="000000" w:themeColor="text1"/>
              </w:rPr>
            </w:pPr>
            <w:r w:rsidRPr="0053085F">
              <w:rPr>
                <w:rFonts w:ascii="Times New Roman" w:hAnsi="Times New Roman" w:cs="Times New Roman"/>
                <w:color w:val="000000" w:themeColor="text1"/>
              </w:rPr>
              <w:t>(X4)</w:t>
            </w:r>
          </w:p>
        </w:tc>
      </w:tr>
      <w:tr w:rsidR="0053085F" w:rsidRPr="006C0A4C" w14:paraId="219AAA1D" w14:textId="77777777" w:rsidTr="003B0838">
        <w:tc>
          <w:tcPr>
            <w:tcW w:w="2689" w:type="dxa"/>
          </w:tcPr>
          <w:p w14:paraId="579F1353" w14:textId="77777777" w:rsidR="0053085F" w:rsidRPr="0053085F" w:rsidRDefault="0053085F" w:rsidP="0053085F">
            <w:pPr>
              <w:jc w:val="center"/>
              <w:rPr>
                <w:rFonts w:ascii="Times New Roman" w:hAnsi="Times New Roman" w:cs="Times New Roman"/>
                <w:i/>
                <w:iCs/>
                <w:color w:val="000000" w:themeColor="text1"/>
              </w:rPr>
            </w:pPr>
            <w:r w:rsidRPr="0053085F">
              <w:rPr>
                <w:rFonts w:ascii="Times New Roman" w:hAnsi="Times New Roman" w:cs="Times New Roman"/>
                <w:i/>
                <w:iCs/>
                <w:color w:val="000000" w:themeColor="text1"/>
              </w:rPr>
              <w:t>Managerial Ownership</w:t>
            </w:r>
          </w:p>
          <w:p w14:paraId="0CB54813" w14:textId="77777777" w:rsidR="0053085F" w:rsidRPr="0053085F" w:rsidRDefault="0053085F" w:rsidP="0053085F">
            <w:pPr>
              <w:jc w:val="center"/>
              <w:rPr>
                <w:rFonts w:ascii="Times New Roman" w:hAnsi="Times New Roman" w:cs="Times New Roman"/>
                <w:color w:val="000000" w:themeColor="text1"/>
              </w:rPr>
            </w:pPr>
            <w:r w:rsidRPr="0053085F">
              <w:rPr>
                <w:rFonts w:ascii="Times New Roman" w:hAnsi="Times New Roman" w:cs="Times New Roman"/>
                <w:color w:val="000000" w:themeColor="text1"/>
              </w:rPr>
              <w:t>(X5)</w:t>
            </w:r>
          </w:p>
        </w:tc>
      </w:tr>
      <w:tr w:rsidR="0053085F" w:rsidRPr="006C0A4C" w14:paraId="4F3A9DB7" w14:textId="77777777" w:rsidTr="003B0838">
        <w:tc>
          <w:tcPr>
            <w:tcW w:w="2689" w:type="dxa"/>
          </w:tcPr>
          <w:p w14:paraId="457CF0A1" w14:textId="77777777" w:rsidR="0053085F" w:rsidRPr="0053085F" w:rsidRDefault="0053085F" w:rsidP="0053085F">
            <w:pPr>
              <w:jc w:val="center"/>
              <w:rPr>
                <w:rFonts w:ascii="Times New Roman" w:hAnsi="Times New Roman" w:cs="Times New Roman"/>
                <w:i/>
                <w:iCs/>
                <w:color w:val="000000" w:themeColor="text1"/>
              </w:rPr>
            </w:pPr>
            <w:r w:rsidRPr="0053085F">
              <w:rPr>
                <w:rFonts w:ascii="Times New Roman" w:hAnsi="Times New Roman" w:cs="Times New Roman"/>
                <w:i/>
                <w:iCs/>
                <w:color w:val="000000" w:themeColor="text1"/>
              </w:rPr>
              <w:t>Political Connection</w:t>
            </w:r>
          </w:p>
          <w:p w14:paraId="65281F03" w14:textId="77777777" w:rsidR="0053085F" w:rsidRPr="0053085F" w:rsidRDefault="0053085F" w:rsidP="0053085F">
            <w:pPr>
              <w:jc w:val="center"/>
              <w:rPr>
                <w:rFonts w:ascii="Times New Roman" w:hAnsi="Times New Roman" w:cs="Times New Roman"/>
                <w:color w:val="000000" w:themeColor="text1"/>
              </w:rPr>
            </w:pPr>
            <w:r w:rsidRPr="0053085F">
              <w:rPr>
                <w:rFonts w:ascii="Times New Roman" w:hAnsi="Times New Roman" w:cs="Times New Roman"/>
                <w:color w:val="000000" w:themeColor="text1"/>
              </w:rPr>
              <w:t>(X6)</w:t>
            </w:r>
          </w:p>
        </w:tc>
      </w:tr>
    </w:tbl>
    <w:p w14:paraId="0DDFE944" w14:textId="0BB466B9" w:rsidR="000E263E" w:rsidRDefault="006C0A4C" w:rsidP="00385FD7">
      <w:pPr>
        <w:spacing w:after="0" w:line="240" w:lineRule="auto"/>
        <w:jc w:val="center"/>
        <w:rPr>
          <w:rFonts w:ascii="Times New Roman" w:hAnsi="Times New Roman" w:cs="Times New Roman"/>
          <w:color w:val="000000" w:themeColor="text1"/>
          <w:lang w:val="sv-SE"/>
        </w:rPr>
      </w:pPr>
      <w:r w:rsidRPr="00DB0347">
        <w:rPr>
          <w:rFonts w:ascii="Times New Roman" w:hAnsi="Times New Roman" w:cs="Times New Roman"/>
          <w:color w:val="000000" w:themeColor="text1"/>
          <w:lang w:val="sv-SE"/>
        </w:rPr>
        <w:t>Figure 3. Conceptual Framework</w:t>
      </w:r>
    </w:p>
    <w:p w14:paraId="5A03D3CC" w14:textId="77777777" w:rsidR="000F2C95" w:rsidRPr="00385FD7" w:rsidRDefault="000F2C95" w:rsidP="00385FD7">
      <w:pPr>
        <w:spacing w:after="0" w:line="240" w:lineRule="auto"/>
        <w:jc w:val="center"/>
        <w:rPr>
          <w:rFonts w:ascii="Times New Roman" w:hAnsi="Times New Roman" w:cs="Times New Roman"/>
          <w:color w:val="000000" w:themeColor="text1"/>
          <w:lang w:val="sv-SE"/>
        </w:rPr>
      </w:pPr>
    </w:p>
    <w:p w14:paraId="476A6D6A" w14:textId="334DA45F" w:rsidR="00BE2772" w:rsidRPr="00BE2772" w:rsidRDefault="00206E91" w:rsidP="00975194">
      <w:pPr>
        <w:pStyle w:val="ListParagraph"/>
        <w:numPr>
          <w:ilvl w:val="0"/>
          <w:numId w:val="11"/>
        </w:numPr>
        <w:spacing w:after="0" w:line="240" w:lineRule="auto"/>
        <w:rPr>
          <w:rFonts w:ascii="Times New Roman" w:hAnsi="Times New Roman" w:cs="Times New Roman"/>
          <w:b/>
          <w:bCs/>
          <w:color w:val="000000" w:themeColor="text1"/>
          <w:sz w:val="24"/>
          <w:szCs w:val="24"/>
          <w:lang w:val="sv-SE"/>
        </w:rPr>
      </w:pPr>
      <w:r>
        <w:rPr>
          <w:rFonts w:ascii="Times New Roman" w:hAnsi="Times New Roman" w:cs="Times New Roman"/>
          <w:b/>
          <w:bCs/>
          <w:color w:val="000000" w:themeColor="text1"/>
          <w:sz w:val="24"/>
          <w:szCs w:val="24"/>
          <w:lang w:val="sv-SE"/>
        </w:rPr>
        <w:t xml:space="preserve">Research </w:t>
      </w:r>
      <w:r w:rsidR="00BE2772" w:rsidRPr="00BE2772">
        <w:rPr>
          <w:rFonts w:ascii="Times New Roman" w:hAnsi="Times New Roman" w:cs="Times New Roman"/>
          <w:b/>
          <w:bCs/>
          <w:color w:val="000000" w:themeColor="text1"/>
          <w:sz w:val="24"/>
          <w:szCs w:val="24"/>
          <w:lang w:val="sv-SE"/>
        </w:rPr>
        <w:t>methodology</w:t>
      </w:r>
    </w:p>
    <w:p w14:paraId="14AE96C3" w14:textId="0A4FD290" w:rsidR="006C0A4C" w:rsidRPr="00C24BC5" w:rsidRDefault="006C0A4C" w:rsidP="00975194">
      <w:pPr>
        <w:pStyle w:val="ListParagraph"/>
        <w:numPr>
          <w:ilvl w:val="0"/>
          <w:numId w:val="14"/>
        </w:numPr>
        <w:spacing w:after="0" w:line="240" w:lineRule="auto"/>
        <w:jc w:val="both"/>
        <w:rPr>
          <w:rFonts w:ascii="Times New Roman" w:hAnsi="Times New Roman" w:cs="Times New Roman"/>
          <w:b/>
          <w:bCs/>
          <w:i/>
          <w:iCs/>
        </w:rPr>
      </w:pPr>
      <w:bookmarkStart w:id="2" w:name="_Hlk200513587"/>
      <w:r w:rsidRPr="00C24BC5">
        <w:rPr>
          <w:rFonts w:ascii="Times New Roman" w:hAnsi="Times New Roman" w:cs="Times New Roman"/>
          <w:b/>
          <w:bCs/>
          <w:i/>
          <w:iCs/>
        </w:rPr>
        <w:t>Types of research</w:t>
      </w:r>
    </w:p>
    <w:p w14:paraId="08DA7110" w14:textId="35CA76B1" w:rsidR="006C0A4C" w:rsidRPr="00D458E4" w:rsidRDefault="00A20CF2" w:rsidP="00036F8B">
      <w:pPr>
        <w:spacing w:after="0" w:line="240" w:lineRule="auto"/>
        <w:jc w:val="both"/>
        <w:rPr>
          <w:rFonts w:ascii="Times New Roman" w:hAnsi="Times New Roman" w:cs="Times New Roman"/>
          <w:bCs/>
        </w:rPr>
      </w:pPr>
      <w:r>
        <w:rPr>
          <w:rFonts w:ascii="Times New Roman" w:hAnsi="Times New Roman" w:cs="Times New Roman"/>
          <w:bCs/>
        </w:rPr>
        <w:t>This study used a quantitative approach with a causal design.</w:t>
      </w:r>
      <w:r w:rsidR="00842260">
        <w:rPr>
          <w:rFonts w:ascii="Times New Roman" w:hAnsi="Times New Roman" w:cs="Times New Roman"/>
          <w:bCs/>
        </w:rPr>
        <w:t xml:space="preserve"> </w:t>
      </w:r>
      <w:r w:rsidRPr="00D458E4">
        <w:rPr>
          <w:rFonts w:ascii="Times New Roman" w:hAnsi="Times New Roman" w:cs="Times New Roman"/>
          <w:bCs/>
        </w:rPr>
        <w:t xml:space="preserve">Causality design </w:t>
      </w:r>
      <w:r>
        <w:rPr>
          <w:rFonts w:ascii="Times New Roman" w:hAnsi="Times New Roman" w:cs="Times New Roman"/>
          <w:bCs/>
        </w:rPr>
        <w:t xml:space="preserve">leads </w:t>
      </w:r>
      <w:r w:rsidRPr="00D458E4">
        <w:rPr>
          <w:rFonts w:ascii="Times New Roman" w:hAnsi="Times New Roman" w:cs="Times New Roman"/>
          <w:bCs/>
        </w:rPr>
        <w:t>to exploring the possibility of a connection between cause and effect between variables.</w:t>
      </w:r>
      <w:r w:rsidR="006C0A4C" w:rsidRPr="00D458E4">
        <w:rPr>
          <w:rFonts w:ascii="Times New Roman" w:hAnsi="Times New Roman" w:cs="Times New Roman"/>
          <w:bCs/>
        </w:rPr>
        <w:t xml:space="preserve"> </w:t>
      </w:r>
      <w:r w:rsidRPr="00D458E4">
        <w:rPr>
          <w:rFonts w:ascii="Times New Roman" w:hAnsi="Times New Roman" w:cs="Times New Roman"/>
          <w:bCs/>
        </w:rPr>
        <w:t xml:space="preserve">This method can </w:t>
      </w:r>
      <w:r>
        <w:rPr>
          <w:rFonts w:ascii="Times New Roman" w:hAnsi="Times New Roman" w:cs="Times New Roman"/>
          <w:bCs/>
        </w:rPr>
        <w:t>analyze the deep connection between the free and tied variables.</w:t>
      </w:r>
    </w:p>
    <w:p w14:paraId="3F302B75" w14:textId="77777777" w:rsidR="006C0A4C" w:rsidRPr="006C0A4C" w:rsidRDefault="006C0A4C" w:rsidP="00975194">
      <w:pPr>
        <w:spacing w:after="0" w:line="240" w:lineRule="auto"/>
        <w:jc w:val="both"/>
        <w:rPr>
          <w:rFonts w:ascii="Times New Roman" w:hAnsi="Times New Roman" w:cs="Times New Roman"/>
          <w:bCs/>
        </w:rPr>
      </w:pPr>
    </w:p>
    <w:p w14:paraId="36000DA2" w14:textId="0044C049" w:rsidR="006C0A4C" w:rsidRPr="00C24BC5" w:rsidRDefault="006C0A4C" w:rsidP="00975194">
      <w:pPr>
        <w:pStyle w:val="ListParagraph"/>
        <w:numPr>
          <w:ilvl w:val="0"/>
          <w:numId w:val="14"/>
        </w:numPr>
        <w:spacing w:after="0" w:line="240" w:lineRule="auto"/>
        <w:jc w:val="both"/>
        <w:rPr>
          <w:rFonts w:ascii="Times New Roman" w:hAnsi="Times New Roman" w:cs="Times New Roman"/>
          <w:b/>
          <w:bCs/>
          <w:i/>
          <w:iCs/>
        </w:rPr>
      </w:pPr>
      <w:r w:rsidRPr="00C24BC5">
        <w:rPr>
          <w:rFonts w:ascii="Times New Roman" w:hAnsi="Times New Roman" w:cs="Times New Roman"/>
          <w:b/>
          <w:bCs/>
          <w:i/>
          <w:iCs/>
        </w:rPr>
        <w:t>Population</w:t>
      </w:r>
      <w:r w:rsidRPr="00C24BC5">
        <w:rPr>
          <w:rFonts w:ascii="Times New Roman" w:hAnsi="Times New Roman" w:cs="Times New Roman"/>
          <w:bCs/>
          <w:i/>
          <w:iCs/>
        </w:rPr>
        <w:t xml:space="preserve"> </w:t>
      </w:r>
      <w:r w:rsidRPr="00C24BC5">
        <w:rPr>
          <w:rFonts w:ascii="Times New Roman" w:hAnsi="Times New Roman" w:cs="Times New Roman"/>
          <w:b/>
          <w:bCs/>
          <w:i/>
          <w:iCs/>
        </w:rPr>
        <w:t>And</w:t>
      </w:r>
      <w:r w:rsidRPr="00C24BC5">
        <w:rPr>
          <w:rFonts w:ascii="Times New Roman" w:hAnsi="Times New Roman" w:cs="Times New Roman"/>
          <w:bCs/>
          <w:i/>
          <w:iCs/>
        </w:rPr>
        <w:t xml:space="preserve"> </w:t>
      </w:r>
      <w:r w:rsidRPr="00C24BC5">
        <w:rPr>
          <w:rFonts w:ascii="Times New Roman" w:hAnsi="Times New Roman" w:cs="Times New Roman"/>
          <w:b/>
          <w:bCs/>
          <w:i/>
          <w:iCs/>
        </w:rPr>
        <w:t>Sample</w:t>
      </w:r>
    </w:p>
    <w:p w14:paraId="242BECB1" w14:textId="184E8D3B" w:rsidR="000E263E" w:rsidRDefault="00A20CF2" w:rsidP="00036F8B">
      <w:pPr>
        <w:spacing w:after="0" w:line="240" w:lineRule="auto"/>
        <w:jc w:val="both"/>
        <w:rPr>
          <w:rFonts w:ascii="Times New Roman" w:hAnsi="Times New Roman" w:cs="Times New Roman"/>
          <w:bCs/>
        </w:rPr>
      </w:pPr>
      <w:r>
        <w:rPr>
          <w:rFonts w:ascii="Times New Roman" w:hAnsi="Times New Roman" w:cs="Times New Roman"/>
          <w:bCs/>
        </w:rPr>
        <w:t xml:space="preserve">This study covers all mining companies listed on the Indonesia Stock Exchange </w:t>
      </w:r>
      <w:proofErr w:type="gramStart"/>
      <w:r>
        <w:rPr>
          <w:rFonts w:ascii="Times New Roman" w:hAnsi="Times New Roman" w:cs="Times New Roman"/>
          <w:bCs/>
        </w:rPr>
        <w:t>( IDX</w:t>
      </w:r>
      <w:proofErr w:type="gramEnd"/>
      <w:r>
        <w:rPr>
          <w:rFonts w:ascii="Times New Roman" w:hAnsi="Times New Roman" w:cs="Times New Roman"/>
          <w:bCs/>
        </w:rPr>
        <w:t>) for the period 2021 to 2023.</w:t>
      </w:r>
      <w:r w:rsidR="00842260">
        <w:rPr>
          <w:rFonts w:ascii="Times New Roman" w:hAnsi="Times New Roman" w:cs="Times New Roman"/>
          <w:bCs/>
        </w:rPr>
        <w:t xml:space="preserve"> </w:t>
      </w:r>
      <w:r>
        <w:rPr>
          <w:rFonts w:ascii="Times New Roman" w:hAnsi="Times New Roman" w:cs="Times New Roman"/>
          <w:bCs/>
        </w:rPr>
        <w:t>Selection of the 2021-2023 period is based on the dynamics sector increasing mining​ significant consequence fluctuations in global commodity prices and policies for post-pandemic economic recovery, which has the potential to influence pressure and managerial behavior in financial reporting.</w:t>
      </w:r>
      <w:r w:rsidR="0016078E">
        <w:rPr>
          <w:rFonts w:ascii="Times New Roman" w:hAnsi="Times New Roman" w:cs="Times New Roman"/>
          <w:bCs/>
        </w:rPr>
        <w:t xml:space="preserve"> </w:t>
      </w:r>
      <w:r>
        <w:rPr>
          <w:rFonts w:ascii="Times New Roman" w:hAnsi="Times New Roman" w:cs="Times New Roman"/>
          <w:bCs/>
          <w:i/>
          <w:iCs/>
        </w:rPr>
        <w:t xml:space="preserve">The purposive sampling </w:t>
      </w:r>
      <w:r>
        <w:rPr>
          <w:rFonts w:ascii="Times New Roman" w:hAnsi="Times New Roman" w:cs="Times New Roman"/>
          <w:bCs/>
        </w:rPr>
        <w:t>technique was applied in the research to determine the sample based on certain criteria</w:t>
      </w:r>
      <w:r w:rsidRPr="006C0A4C">
        <w:rPr>
          <w:rFonts w:ascii="Times New Roman" w:hAnsi="Times New Roman" w:cs="Times New Roman"/>
          <w:bCs/>
        </w:rPr>
        <w:t>, so that the obtained sample had a number of criteria as follows:</w:t>
      </w:r>
    </w:p>
    <w:p w14:paraId="1DD90E54" w14:textId="77777777" w:rsidR="00036F8B" w:rsidRDefault="00036F8B" w:rsidP="00036F8B">
      <w:pPr>
        <w:spacing w:after="0" w:line="240" w:lineRule="auto"/>
        <w:jc w:val="both"/>
        <w:rPr>
          <w:rFonts w:ascii="Times New Roman" w:hAnsi="Times New Roman" w:cs="Times New Roman"/>
          <w:bCs/>
        </w:rPr>
      </w:pPr>
    </w:p>
    <w:p w14:paraId="6D89EAE5" w14:textId="1B87AAA7" w:rsidR="009C2EE3" w:rsidRPr="00036F8B" w:rsidRDefault="00C44F15" w:rsidP="00036F8B">
      <w:pPr>
        <w:spacing w:after="0" w:line="240" w:lineRule="auto"/>
        <w:rPr>
          <w:rFonts w:ascii="Times New Roman" w:hAnsi="Times New Roman" w:cs="Times New Roman"/>
          <w:bCs/>
        </w:rPr>
      </w:pPr>
      <w:r w:rsidRPr="00036F8B">
        <w:rPr>
          <w:rFonts w:ascii="Times New Roman" w:hAnsi="Times New Roman" w:cs="Times New Roman"/>
          <w:bCs/>
        </w:rPr>
        <w:t>Table 1. Sample Determination</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7544"/>
        <w:gridCol w:w="987"/>
      </w:tblGrid>
      <w:tr w:rsidR="009C2EE3" w14:paraId="3C012BF2" w14:textId="77777777" w:rsidTr="00036F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Borders>
              <w:bottom w:val="none" w:sz="0" w:space="0" w:color="auto"/>
            </w:tcBorders>
          </w:tcPr>
          <w:p w14:paraId="6853929A" w14:textId="56E06ACD" w:rsidR="009C2EE3" w:rsidRPr="00F95F21" w:rsidRDefault="009C2EE3" w:rsidP="009C2EE3">
            <w:pPr>
              <w:jc w:val="center"/>
              <w:rPr>
                <w:rFonts w:ascii="Times New Roman" w:hAnsi="Times New Roman" w:cs="Times New Roman"/>
                <w:bCs w:val="0"/>
              </w:rPr>
            </w:pPr>
            <w:r w:rsidRPr="00F95F21">
              <w:rPr>
                <w:rFonts w:ascii="Times New Roman" w:hAnsi="Times New Roman" w:cs="Times New Roman"/>
                <w:bCs w:val="0"/>
              </w:rPr>
              <w:t>No</w:t>
            </w:r>
          </w:p>
        </w:tc>
        <w:tc>
          <w:tcPr>
            <w:tcW w:w="7615" w:type="dxa"/>
            <w:tcBorders>
              <w:bottom w:val="none" w:sz="0" w:space="0" w:color="auto"/>
            </w:tcBorders>
          </w:tcPr>
          <w:p w14:paraId="692C1EAC" w14:textId="72A941B5" w:rsidR="009C2EE3" w:rsidRPr="00F95F21" w:rsidRDefault="009C2EE3" w:rsidP="009C2E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5F21">
              <w:rPr>
                <w:rFonts w:ascii="Times New Roman" w:hAnsi="Times New Roman" w:cs="Times New Roman"/>
                <w:bCs w:val="0"/>
              </w:rPr>
              <w:t>Sample Selection Criteria</w:t>
            </w:r>
          </w:p>
        </w:tc>
        <w:tc>
          <w:tcPr>
            <w:tcW w:w="926" w:type="dxa"/>
            <w:tcBorders>
              <w:bottom w:val="none" w:sz="0" w:space="0" w:color="auto"/>
            </w:tcBorders>
          </w:tcPr>
          <w:p w14:paraId="5CA18892" w14:textId="74A45EA7" w:rsidR="009C2EE3" w:rsidRPr="00F95F21" w:rsidRDefault="009C2EE3" w:rsidP="009C2E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5F21">
              <w:rPr>
                <w:rFonts w:ascii="Times New Roman" w:hAnsi="Times New Roman" w:cs="Times New Roman"/>
                <w:bCs w:val="0"/>
              </w:rPr>
              <w:t>Amount</w:t>
            </w:r>
          </w:p>
        </w:tc>
      </w:tr>
      <w:tr w:rsidR="009C2EE3" w14:paraId="18F01B0A" w14:textId="77777777" w:rsidTr="00036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Borders>
              <w:top w:val="none" w:sz="0" w:space="0" w:color="auto"/>
              <w:bottom w:val="none" w:sz="0" w:space="0" w:color="auto"/>
            </w:tcBorders>
            <w:shd w:val="clear" w:color="auto" w:fill="FFFFFF" w:themeFill="background1"/>
          </w:tcPr>
          <w:p w14:paraId="13FFB3C4" w14:textId="5F05477B" w:rsidR="009C2EE3" w:rsidRPr="00F95F21" w:rsidRDefault="009C2EE3" w:rsidP="00F95F21">
            <w:pPr>
              <w:jc w:val="center"/>
              <w:rPr>
                <w:rFonts w:ascii="Times New Roman" w:hAnsi="Times New Roman" w:cs="Times New Roman"/>
                <w:b w:val="0"/>
              </w:rPr>
            </w:pPr>
            <w:r w:rsidRPr="00F95F21">
              <w:rPr>
                <w:rFonts w:ascii="Times New Roman" w:hAnsi="Times New Roman" w:cs="Times New Roman"/>
                <w:b w:val="0"/>
              </w:rPr>
              <w:t>1</w:t>
            </w:r>
          </w:p>
        </w:tc>
        <w:tc>
          <w:tcPr>
            <w:tcW w:w="7615" w:type="dxa"/>
            <w:tcBorders>
              <w:top w:val="none" w:sz="0" w:space="0" w:color="auto"/>
              <w:bottom w:val="none" w:sz="0" w:space="0" w:color="auto"/>
            </w:tcBorders>
            <w:shd w:val="clear" w:color="auto" w:fill="FFFFFF" w:themeFill="background1"/>
          </w:tcPr>
          <w:p w14:paraId="53A0194E" w14:textId="6D3E645D" w:rsidR="009C2EE3" w:rsidRDefault="009C2EE3" w:rsidP="00F95F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36361">
              <w:rPr>
                <w:rFonts w:ascii="Times New Roman" w:hAnsi="Times New Roman" w:cs="Times New Roman"/>
                <w:bCs/>
              </w:rPr>
              <w:t xml:space="preserve">Sector companies mining companies listed on the Indonesia Stock Exchange </w:t>
            </w:r>
            <w:proofErr w:type="gramStart"/>
            <w:r w:rsidRPr="00736361">
              <w:rPr>
                <w:rFonts w:ascii="Times New Roman" w:hAnsi="Times New Roman" w:cs="Times New Roman"/>
                <w:bCs/>
              </w:rPr>
              <w:t>( IDX</w:t>
            </w:r>
            <w:proofErr w:type="gramEnd"/>
            <w:r w:rsidRPr="00736361">
              <w:rPr>
                <w:rFonts w:ascii="Times New Roman" w:hAnsi="Times New Roman" w:cs="Times New Roman"/>
                <w:bCs/>
              </w:rPr>
              <w:t>) in 2021-2023</w:t>
            </w:r>
          </w:p>
        </w:tc>
        <w:tc>
          <w:tcPr>
            <w:tcW w:w="926" w:type="dxa"/>
            <w:tcBorders>
              <w:top w:val="none" w:sz="0" w:space="0" w:color="auto"/>
              <w:bottom w:val="none" w:sz="0" w:space="0" w:color="auto"/>
            </w:tcBorders>
            <w:shd w:val="clear" w:color="auto" w:fill="FFFFFF" w:themeFill="background1"/>
          </w:tcPr>
          <w:p w14:paraId="3FF79A88" w14:textId="1CB4BA4C" w:rsidR="009C2EE3" w:rsidRDefault="00982313" w:rsidP="00F95F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63</w:t>
            </w:r>
          </w:p>
        </w:tc>
      </w:tr>
      <w:tr w:rsidR="00982313" w14:paraId="1A783AF2" w14:textId="77777777" w:rsidTr="00036F8B">
        <w:trPr>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0CA87323" w14:textId="117A0605" w:rsidR="00982313" w:rsidRPr="00F95F21" w:rsidRDefault="00982313" w:rsidP="00F95F21">
            <w:pPr>
              <w:jc w:val="center"/>
              <w:rPr>
                <w:rFonts w:ascii="Times New Roman" w:hAnsi="Times New Roman" w:cs="Times New Roman"/>
                <w:b w:val="0"/>
              </w:rPr>
            </w:pPr>
            <w:r w:rsidRPr="00F95F21">
              <w:rPr>
                <w:rFonts w:ascii="Times New Roman" w:hAnsi="Times New Roman" w:cs="Times New Roman"/>
                <w:b w:val="0"/>
              </w:rPr>
              <w:t>2</w:t>
            </w:r>
          </w:p>
        </w:tc>
        <w:tc>
          <w:tcPr>
            <w:tcW w:w="7615" w:type="dxa"/>
            <w:shd w:val="clear" w:color="auto" w:fill="FFFFFF" w:themeFill="background1"/>
          </w:tcPr>
          <w:p w14:paraId="3555BAD7" w14:textId="14F4390F" w:rsidR="00982313" w:rsidRPr="00736361" w:rsidRDefault="00982313" w:rsidP="00F95F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36361">
              <w:rPr>
                <w:rFonts w:ascii="Times New Roman" w:hAnsi="Times New Roman" w:cs="Times New Roman"/>
                <w:bCs/>
              </w:rPr>
              <w:t xml:space="preserve">Companies that </w:t>
            </w:r>
            <w:r>
              <w:rPr>
                <w:rFonts w:ascii="Times New Roman" w:hAnsi="Times New Roman" w:cs="Times New Roman"/>
                <w:bCs/>
              </w:rPr>
              <w:t>do not</w:t>
            </w:r>
            <w:r w:rsidRPr="00736361">
              <w:rPr>
                <w:rFonts w:ascii="Times New Roman" w:hAnsi="Times New Roman" w:cs="Times New Roman"/>
                <w:bCs/>
              </w:rPr>
              <w:t xml:space="preserve"> serve report finance in Rupiah currency (Rp)</w:t>
            </w:r>
          </w:p>
        </w:tc>
        <w:tc>
          <w:tcPr>
            <w:tcW w:w="926" w:type="dxa"/>
            <w:shd w:val="clear" w:color="auto" w:fill="FFFFFF" w:themeFill="background1"/>
          </w:tcPr>
          <w:p w14:paraId="34ED9BA1" w14:textId="359CEAF9" w:rsidR="00982313" w:rsidRDefault="00982313" w:rsidP="00F95F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(31)</w:t>
            </w:r>
          </w:p>
        </w:tc>
      </w:tr>
      <w:tr w:rsidR="00982313" w14:paraId="03512978" w14:textId="77777777" w:rsidTr="00036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Borders>
              <w:top w:val="none" w:sz="0" w:space="0" w:color="auto"/>
              <w:bottom w:val="none" w:sz="0" w:space="0" w:color="auto"/>
            </w:tcBorders>
            <w:shd w:val="clear" w:color="auto" w:fill="FFFFFF" w:themeFill="background1"/>
          </w:tcPr>
          <w:p w14:paraId="4E4A1AFC" w14:textId="229E8CDF" w:rsidR="00982313" w:rsidRPr="00F95F21" w:rsidRDefault="00982313" w:rsidP="00F95F21">
            <w:pPr>
              <w:jc w:val="center"/>
              <w:rPr>
                <w:rFonts w:ascii="Times New Roman" w:hAnsi="Times New Roman" w:cs="Times New Roman"/>
                <w:b w:val="0"/>
              </w:rPr>
            </w:pPr>
            <w:r w:rsidRPr="00F95F21">
              <w:rPr>
                <w:rFonts w:ascii="Times New Roman" w:hAnsi="Times New Roman" w:cs="Times New Roman"/>
                <w:b w:val="0"/>
              </w:rPr>
              <w:t>3</w:t>
            </w:r>
          </w:p>
        </w:tc>
        <w:tc>
          <w:tcPr>
            <w:tcW w:w="7615" w:type="dxa"/>
            <w:tcBorders>
              <w:top w:val="none" w:sz="0" w:space="0" w:color="auto"/>
              <w:bottom w:val="none" w:sz="0" w:space="0" w:color="auto"/>
            </w:tcBorders>
            <w:shd w:val="clear" w:color="auto" w:fill="FFFFFF" w:themeFill="background1"/>
          </w:tcPr>
          <w:p w14:paraId="0BFA12E9" w14:textId="4660BFBE" w:rsidR="00982313" w:rsidRDefault="00982313" w:rsidP="00F95F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36361">
              <w:rPr>
                <w:rFonts w:ascii="Times New Roman" w:hAnsi="Times New Roman" w:cs="Times New Roman"/>
                <w:bCs/>
              </w:rPr>
              <w:t xml:space="preserve">Companies that </w:t>
            </w:r>
            <w:r>
              <w:rPr>
                <w:rFonts w:ascii="Times New Roman" w:hAnsi="Times New Roman" w:cs="Times New Roman"/>
                <w:bCs/>
              </w:rPr>
              <w:t xml:space="preserve">do not </w:t>
            </w:r>
            <w:r w:rsidRPr="00736361">
              <w:rPr>
                <w:rFonts w:ascii="Times New Roman" w:hAnsi="Times New Roman" w:cs="Times New Roman"/>
                <w:bCs/>
              </w:rPr>
              <w:t xml:space="preserve">serve </w:t>
            </w:r>
            <w:r w:rsidRPr="00736361">
              <w:rPr>
                <w:rFonts w:ascii="Times New Roman" w:hAnsi="Times New Roman" w:cs="Times New Roman"/>
                <w:bCs/>
                <w:i/>
                <w:iCs/>
              </w:rPr>
              <w:t xml:space="preserve">annual </w:t>
            </w:r>
            <w:r w:rsidRPr="00736361">
              <w:rPr>
                <w:rFonts w:ascii="Times New Roman" w:hAnsi="Times New Roman" w:cs="Times New Roman"/>
                <w:bCs/>
              </w:rPr>
              <w:t>report in 2021-2023</w:t>
            </w:r>
          </w:p>
        </w:tc>
        <w:tc>
          <w:tcPr>
            <w:tcW w:w="926" w:type="dxa"/>
            <w:tcBorders>
              <w:top w:val="none" w:sz="0" w:space="0" w:color="auto"/>
              <w:bottom w:val="none" w:sz="0" w:space="0" w:color="auto"/>
            </w:tcBorders>
            <w:shd w:val="clear" w:color="auto" w:fill="FFFFFF" w:themeFill="background1"/>
          </w:tcPr>
          <w:p w14:paraId="13B43490" w14:textId="33F6E8A3" w:rsidR="00982313" w:rsidRDefault="00F95F21" w:rsidP="00F95F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(5)</w:t>
            </w:r>
          </w:p>
        </w:tc>
      </w:tr>
      <w:tr w:rsidR="00982313" w14:paraId="026FB879" w14:textId="77777777" w:rsidTr="00036F8B">
        <w:trPr>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5BB09A10" w14:textId="07C40A31" w:rsidR="00982313" w:rsidRPr="00F95F21" w:rsidRDefault="00982313" w:rsidP="00F95F21">
            <w:pPr>
              <w:jc w:val="center"/>
              <w:rPr>
                <w:rFonts w:ascii="Times New Roman" w:hAnsi="Times New Roman" w:cs="Times New Roman"/>
                <w:b w:val="0"/>
              </w:rPr>
            </w:pPr>
            <w:r w:rsidRPr="00F95F21">
              <w:rPr>
                <w:rFonts w:ascii="Times New Roman" w:hAnsi="Times New Roman" w:cs="Times New Roman"/>
                <w:b w:val="0"/>
              </w:rPr>
              <w:t>4</w:t>
            </w:r>
          </w:p>
        </w:tc>
        <w:tc>
          <w:tcPr>
            <w:tcW w:w="7615" w:type="dxa"/>
            <w:shd w:val="clear" w:color="auto" w:fill="FFFFFF" w:themeFill="background1"/>
          </w:tcPr>
          <w:p w14:paraId="21133DDF" w14:textId="639CA5CC" w:rsidR="00982313" w:rsidRDefault="00982313" w:rsidP="00F95F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36361">
              <w:rPr>
                <w:rFonts w:ascii="Times New Roman" w:hAnsi="Times New Roman" w:cs="Times New Roman"/>
                <w:bCs/>
              </w:rPr>
              <w:t>Companies that present data in a complete related with variables study</w:t>
            </w:r>
          </w:p>
        </w:tc>
        <w:tc>
          <w:tcPr>
            <w:tcW w:w="926" w:type="dxa"/>
            <w:shd w:val="clear" w:color="auto" w:fill="FFFFFF" w:themeFill="background1"/>
          </w:tcPr>
          <w:p w14:paraId="7A394742" w14:textId="7EE32CC6" w:rsidR="00982313" w:rsidRDefault="00F95F21" w:rsidP="00F95F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w:t>
            </w:r>
          </w:p>
        </w:tc>
      </w:tr>
      <w:tr w:rsidR="00982313" w14:paraId="15CF0568" w14:textId="77777777" w:rsidTr="00036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Borders>
              <w:top w:val="none" w:sz="0" w:space="0" w:color="auto"/>
              <w:bottom w:val="none" w:sz="0" w:space="0" w:color="auto"/>
            </w:tcBorders>
          </w:tcPr>
          <w:p w14:paraId="24AFE48D" w14:textId="7265697D" w:rsidR="00982313" w:rsidRDefault="00982313" w:rsidP="00982313">
            <w:pPr>
              <w:jc w:val="both"/>
              <w:rPr>
                <w:rFonts w:ascii="Times New Roman" w:hAnsi="Times New Roman" w:cs="Times New Roman"/>
                <w:bCs w:val="0"/>
              </w:rPr>
            </w:pPr>
          </w:p>
        </w:tc>
        <w:tc>
          <w:tcPr>
            <w:tcW w:w="7615" w:type="dxa"/>
            <w:tcBorders>
              <w:top w:val="none" w:sz="0" w:space="0" w:color="auto"/>
              <w:bottom w:val="none" w:sz="0" w:space="0" w:color="auto"/>
            </w:tcBorders>
          </w:tcPr>
          <w:p w14:paraId="34E4DB26" w14:textId="77777777" w:rsidR="00F95F21" w:rsidRDefault="00F95F21" w:rsidP="009823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Sample companies that meet the requirements criteria </w:t>
            </w:r>
          </w:p>
          <w:p w14:paraId="0ADFC8EC" w14:textId="04BDD9CB" w:rsidR="00F95F21" w:rsidRPr="00F95F21" w:rsidRDefault="00F95F21" w:rsidP="009823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95F21">
              <w:rPr>
                <w:rFonts w:ascii="Times New Roman" w:hAnsi="Times New Roman" w:cs="Times New Roman"/>
                <w:b/>
              </w:rPr>
              <w:t xml:space="preserve">Amount observation (21 companies × 3 </w:t>
            </w:r>
            <w:proofErr w:type="gramStart"/>
            <w:r w:rsidRPr="00F95F21">
              <w:rPr>
                <w:rFonts w:ascii="Times New Roman" w:hAnsi="Times New Roman" w:cs="Times New Roman"/>
                <w:b/>
              </w:rPr>
              <w:t>years )</w:t>
            </w:r>
            <w:proofErr w:type="gramEnd"/>
          </w:p>
        </w:tc>
        <w:tc>
          <w:tcPr>
            <w:tcW w:w="926" w:type="dxa"/>
            <w:tcBorders>
              <w:top w:val="none" w:sz="0" w:space="0" w:color="auto"/>
              <w:bottom w:val="none" w:sz="0" w:space="0" w:color="auto"/>
            </w:tcBorders>
          </w:tcPr>
          <w:p w14:paraId="28816D2F" w14:textId="77777777" w:rsidR="00F95F21" w:rsidRDefault="00F95F21" w:rsidP="00F95F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21</w:t>
            </w:r>
          </w:p>
          <w:p w14:paraId="462BB517" w14:textId="112E9BA5" w:rsidR="00F95F21" w:rsidRPr="00F95F21" w:rsidRDefault="00F95F21" w:rsidP="00F95F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95F21">
              <w:rPr>
                <w:rFonts w:ascii="Times New Roman" w:hAnsi="Times New Roman" w:cs="Times New Roman"/>
                <w:b/>
              </w:rPr>
              <w:t>63</w:t>
            </w:r>
          </w:p>
        </w:tc>
      </w:tr>
    </w:tbl>
    <w:p w14:paraId="0BB3BADB" w14:textId="6BAEEE87" w:rsidR="00206E91" w:rsidRDefault="00C44F15" w:rsidP="00036F8B">
      <w:pPr>
        <w:spacing w:after="0" w:line="240" w:lineRule="auto"/>
        <w:rPr>
          <w:rFonts w:ascii="Times New Roman" w:hAnsi="Times New Roman" w:cs="Times New Roman"/>
          <w:bCs/>
        </w:rPr>
      </w:pPr>
      <w:r>
        <w:rPr>
          <w:rFonts w:ascii="Times New Roman" w:hAnsi="Times New Roman" w:cs="Times New Roman"/>
          <w:bCs/>
        </w:rPr>
        <w:lastRenderedPageBreak/>
        <w:t>Source: Indonesia Stock Exchange (Data processed author, 2025)</w:t>
      </w:r>
    </w:p>
    <w:p w14:paraId="290DAECE" w14:textId="77777777" w:rsidR="000F2C95" w:rsidRDefault="000F2C95" w:rsidP="00036F8B">
      <w:pPr>
        <w:spacing w:after="0" w:line="240" w:lineRule="auto"/>
        <w:rPr>
          <w:rFonts w:ascii="Times New Roman" w:hAnsi="Times New Roman" w:cs="Times New Roman"/>
          <w:bCs/>
        </w:rPr>
      </w:pPr>
    </w:p>
    <w:p w14:paraId="75E86A67" w14:textId="44A7A3FB" w:rsidR="009825B6" w:rsidRPr="00C24BC5" w:rsidRDefault="006C0A4C" w:rsidP="00975194">
      <w:pPr>
        <w:pStyle w:val="ListParagraph"/>
        <w:numPr>
          <w:ilvl w:val="0"/>
          <w:numId w:val="14"/>
        </w:numPr>
        <w:spacing w:after="0" w:line="240" w:lineRule="auto"/>
        <w:jc w:val="both"/>
        <w:rPr>
          <w:rFonts w:ascii="Times New Roman" w:hAnsi="Times New Roman" w:cs="Times New Roman"/>
          <w:b/>
          <w:bCs/>
          <w:i/>
          <w:iCs/>
        </w:rPr>
      </w:pPr>
      <w:r w:rsidRPr="00C24BC5">
        <w:rPr>
          <w:rFonts w:ascii="Times New Roman" w:hAnsi="Times New Roman" w:cs="Times New Roman"/>
          <w:b/>
          <w:bCs/>
          <w:i/>
          <w:iCs/>
        </w:rPr>
        <w:t xml:space="preserve">Variables </w:t>
      </w:r>
      <w:r w:rsidR="009825B6" w:rsidRPr="00C24BC5">
        <w:rPr>
          <w:rFonts w:ascii="Times New Roman" w:hAnsi="Times New Roman" w:cs="Times New Roman"/>
          <w:b/>
          <w:bCs/>
          <w:i/>
          <w:iCs/>
        </w:rPr>
        <w:t>Dependent</w:t>
      </w:r>
    </w:p>
    <w:p w14:paraId="7AC757D2" w14:textId="07265305" w:rsidR="009567A4" w:rsidRDefault="00A20CF2" w:rsidP="00036F8B">
      <w:pPr>
        <w:pStyle w:val="ListParagraph"/>
        <w:spacing w:after="0" w:line="240" w:lineRule="auto"/>
        <w:ind w:left="0"/>
        <w:jc w:val="both"/>
        <w:rPr>
          <w:rFonts w:ascii="Times New Roman" w:hAnsi="Times New Roman" w:cs="Times New Roman"/>
          <w:bCs/>
        </w:rPr>
      </w:pPr>
      <w:r>
        <w:rPr>
          <w:rFonts w:ascii="Times New Roman" w:hAnsi="Times New Roman" w:cs="Times New Roman"/>
          <w:bCs/>
        </w:rPr>
        <w:t>The dependent variable of the study is the fraud report finance.</w:t>
      </w:r>
      <w:r w:rsidR="0082294E">
        <w:rPr>
          <w:rFonts w:ascii="Times New Roman" w:hAnsi="Times New Roman" w:cs="Times New Roman"/>
          <w:bCs/>
        </w:rPr>
        <w:t xml:space="preserve"> For detect potential occurrence fraud said, used approach </w:t>
      </w:r>
      <w:proofErr w:type="spellStart"/>
      <w:r w:rsidR="0082294E">
        <w:rPr>
          <w:rFonts w:ascii="Times New Roman" w:hAnsi="Times New Roman" w:cs="Times New Roman"/>
          <w:bCs/>
          <w:i/>
          <w:iCs/>
        </w:rPr>
        <w:t>Beneish</w:t>
      </w:r>
      <w:proofErr w:type="spellEnd"/>
      <w:r w:rsidR="0082294E">
        <w:rPr>
          <w:rFonts w:ascii="Times New Roman" w:hAnsi="Times New Roman" w:cs="Times New Roman"/>
          <w:bCs/>
          <w:i/>
          <w:iCs/>
        </w:rPr>
        <w:t xml:space="preserve"> M-Score </w:t>
      </w:r>
      <w:r w:rsidR="0082294E">
        <w:rPr>
          <w:rFonts w:ascii="Times New Roman" w:hAnsi="Times New Roman" w:cs="Times New Roman"/>
          <w:bCs/>
        </w:rPr>
        <w:t xml:space="preserve">compiled by ( </w:t>
      </w:r>
      <w:r w:rsidR="0082294E" w:rsidRPr="009825B6">
        <w:rPr>
          <w:rFonts w:ascii="Times New Roman" w:hAnsi="Times New Roman" w:cs="Times New Roman"/>
          <w:bCs/>
        </w:rPr>
        <w:fldChar w:fldCharType="begin" w:fldLock="1"/>
      </w:r>
      <w:r w:rsidR="004E44BE">
        <w:rPr>
          <w:rFonts w:ascii="Times New Roman" w:hAnsi="Times New Roman" w:cs="Times New Roman"/>
          <w:bCs/>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 Daniel","non-dropping-particle":"","parse-names":false,"suffix":""},{"dropping-particle":"","family":"Lee","given":"Charles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Returns","type":"article-journal"},"uris":["http://www.mendeley.com/documents/?uuid=51722e42-ef73-40dc-853a-b9bc34e14671"]}],"mendeley":{"formattedCitation":"(Beneish et al., 2012)","manualFormatting":"Beneish 2012)","plainTextFormattedCitation":"(Beneish et al., 2012)","previouslyFormattedCitation":"(Beneish et al., 2012)"},"properties":{"noteIndex":0},"schema":"https://github.com/citation-style-language/schema/raw/master/csl-citation.json"}</w:instrText>
      </w:r>
      <w:r w:rsidR="0082294E" w:rsidRPr="009825B6">
        <w:rPr>
          <w:rFonts w:ascii="Times New Roman" w:hAnsi="Times New Roman" w:cs="Times New Roman"/>
          <w:bCs/>
        </w:rPr>
        <w:fldChar w:fldCharType="separate"/>
      </w:r>
      <w:r w:rsidR="0082294E" w:rsidRPr="009825B6">
        <w:rPr>
          <w:rFonts w:ascii="Times New Roman" w:hAnsi="Times New Roman" w:cs="Times New Roman"/>
          <w:bCs/>
          <w:noProof/>
        </w:rPr>
        <w:t xml:space="preserve">Beneish 2012) </w:t>
      </w:r>
      <w:r w:rsidR="0082294E" w:rsidRPr="009825B6">
        <w:rPr>
          <w:rFonts w:ascii="Times New Roman" w:hAnsi="Times New Roman" w:cs="Times New Roman"/>
          <w:bCs/>
          <w:lang w:val="id-ID"/>
        </w:rPr>
        <w:fldChar w:fldCharType="end"/>
      </w:r>
      <w:r w:rsidR="0082294E">
        <w:rPr>
          <w:rFonts w:ascii="Times New Roman" w:hAnsi="Times New Roman" w:cs="Times New Roman"/>
          <w:bCs/>
        </w:rPr>
        <w:t xml:space="preserve">. </w:t>
      </w:r>
      <w:r w:rsidR="0082294E">
        <w:rPr>
          <w:rFonts w:ascii="Times New Roman" w:hAnsi="Times New Roman" w:cs="Times New Roman"/>
          <w:bCs/>
          <w:i/>
          <w:iCs/>
        </w:rPr>
        <w:t>M-Score</w:t>
      </w:r>
      <w:r w:rsidR="0082294E">
        <w:rPr>
          <w:rFonts w:ascii="Times New Roman" w:hAnsi="Times New Roman" w:cs="Times New Roman"/>
          <w:bCs/>
        </w:rPr>
        <w:t xml:space="preserve"> is something score formed composite​ from a number of ratio finances that reflect change aggregate and growth sales, as well as indicator other related matters with manipulation report finance. </w:t>
      </w:r>
      <w:r>
        <w:rPr>
          <w:rFonts w:ascii="Times New Roman" w:hAnsi="Times New Roman" w:cs="Times New Roman"/>
          <w:bCs/>
        </w:rPr>
        <w:t xml:space="preserve">The </w:t>
      </w:r>
      <w:proofErr w:type="spellStart"/>
      <w:r>
        <w:rPr>
          <w:rFonts w:ascii="Times New Roman" w:hAnsi="Times New Roman" w:cs="Times New Roman"/>
          <w:bCs/>
          <w:i/>
          <w:iCs/>
        </w:rPr>
        <w:t>Beneish</w:t>
      </w:r>
      <w:proofErr w:type="spellEnd"/>
      <w:r>
        <w:rPr>
          <w:rFonts w:ascii="Times New Roman" w:hAnsi="Times New Roman" w:cs="Times New Roman"/>
          <w:bCs/>
          <w:i/>
          <w:iCs/>
        </w:rPr>
        <w:t xml:space="preserve"> M-Score </w:t>
      </w:r>
      <w:r>
        <w:rPr>
          <w:rFonts w:ascii="Times New Roman" w:hAnsi="Times New Roman" w:cs="Times New Roman"/>
          <w:bCs/>
        </w:rPr>
        <w:t>formula is as follows:</w:t>
      </w:r>
    </w:p>
    <w:p w14:paraId="40C3B95E" w14:textId="77777777" w:rsidR="00036F8B" w:rsidRPr="009567A4" w:rsidRDefault="00036F8B" w:rsidP="00036F8B">
      <w:pPr>
        <w:pStyle w:val="ListParagraph"/>
        <w:spacing w:after="0" w:line="240" w:lineRule="auto"/>
        <w:ind w:left="0"/>
        <w:jc w:val="both"/>
        <w:rPr>
          <w:rFonts w:ascii="Times New Roman" w:hAnsi="Times New Roman" w:cs="Times New Roman"/>
          <w:bCs/>
        </w:rPr>
      </w:pPr>
    </w:p>
    <w:p w14:paraId="546C6E8F" w14:textId="53D9F5B9" w:rsidR="005F408C" w:rsidRPr="00036F8B" w:rsidRDefault="006C0A4C" w:rsidP="00036F8B">
      <w:pPr>
        <w:spacing w:after="0" w:line="240" w:lineRule="auto"/>
        <w:rPr>
          <w:rFonts w:ascii="Times New Roman" w:hAnsi="Times New Roman" w:cs="Times New Roman"/>
          <w:i/>
          <w:iCs/>
        </w:rPr>
      </w:pPr>
      <w:r w:rsidRPr="00036F8B">
        <w:rPr>
          <w:rFonts w:ascii="Times New Roman" w:hAnsi="Times New Roman" w:cs="Times New Roman"/>
        </w:rPr>
        <w:t xml:space="preserve">Table 2. Eight ratio </w:t>
      </w:r>
      <w:proofErr w:type="spellStart"/>
      <w:r w:rsidRPr="00036F8B">
        <w:rPr>
          <w:rFonts w:ascii="Times New Roman" w:hAnsi="Times New Roman" w:cs="Times New Roman"/>
          <w:i/>
          <w:iCs/>
        </w:rPr>
        <w:t>Beneish</w:t>
      </w:r>
      <w:proofErr w:type="spellEnd"/>
      <w:r w:rsidRPr="00036F8B">
        <w:rPr>
          <w:rFonts w:ascii="Times New Roman" w:hAnsi="Times New Roman" w:cs="Times New Roman"/>
          <w:i/>
          <w:iCs/>
        </w:rPr>
        <w:t xml:space="preserve"> M-score</w:t>
      </w:r>
      <w:bookmarkEnd w:id="2"/>
    </w:p>
    <w:tbl>
      <w:tblPr>
        <w:tblStyle w:val="TableGrid"/>
        <w:tblW w:w="0" w:type="auto"/>
        <w:jc w:val="center"/>
        <w:tblLook w:val="07A0" w:firstRow="1" w:lastRow="0" w:firstColumn="1" w:lastColumn="1" w:noHBand="1" w:noVBand="1"/>
      </w:tblPr>
      <w:tblGrid>
        <w:gridCol w:w="510"/>
        <w:gridCol w:w="2746"/>
        <w:gridCol w:w="5760"/>
      </w:tblGrid>
      <w:tr w:rsidR="004C0095" w:rsidRPr="00E7220C" w14:paraId="27335FDF" w14:textId="77777777" w:rsidTr="00036F8B">
        <w:trPr>
          <w:jc w:val="center"/>
        </w:trPr>
        <w:tc>
          <w:tcPr>
            <w:tcW w:w="510" w:type="dxa"/>
          </w:tcPr>
          <w:p w14:paraId="4BD978FF" w14:textId="77777777" w:rsidR="004C0095" w:rsidRPr="004C0095" w:rsidRDefault="004C0095" w:rsidP="003B0838">
            <w:pPr>
              <w:jc w:val="center"/>
              <w:rPr>
                <w:rFonts w:ascii="Times New Roman" w:hAnsi="Times New Roman" w:cs="Times New Roman"/>
              </w:rPr>
            </w:pPr>
            <w:r w:rsidRPr="004C0095">
              <w:rPr>
                <w:rFonts w:ascii="Times New Roman" w:hAnsi="Times New Roman" w:cs="Times New Roman"/>
              </w:rPr>
              <w:t>No</w:t>
            </w:r>
          </w:p>
        </w:tc>
        <w:tc>
          <w:tcPr>
            <w:tcW w:w="2746" w:type="dxa"/>
          </w:tcPr>
          <w:p w14:paraId="71039CC9" w14:textId="77777777" w:rsidR="004C0095" w:rsidRPr="004C0095" w:rsidRDefault="004C0095" w:rsidP="003B0838">
            <w:pPr>
              <w:jc w:val="center"/>
              <w:rPr>
                <w:rFonts w:ascii="Times New Roman" w:hAnsi="Times New Roman" w:cs="Times New Roman"/>
              </w:rPr>
            </w:pPr>
            <w:r w:rsidRPr="004C0095">
              <w:rPr>
                <w:rFonts w:ascii="Times New Roman" w:hAnsi="Times New Roman" w:cs="Times New Roman"/>
              </w:rPr>
              <w:t>Ratio</w:t>
            </w:r>
          </w:p>
        </w:tc>
        <w:tc>
          <w:tcPr>
            <w:tcW w:w="5760" w:type="dxa"/>
          </w:tcPr>
          <w:p w14:paraId="32A2B62B" w14:textId="77777777" w:rsidR="004C0095" w:rsidRPr="00E7220C" w:rsidRDefault="004C0095" w:rsidP="003B0838">
            <w:pPr>
              <w:jc w:val="center"/>
              <w:rPr>
                <w:rFonts w:ascii="Times New Roman" w:hAnsi="Times New Roman" w:cs="Times New Roman"/>
                <w:sz w:val="24"/>
                <w:szCs w:val="24"/>
              </w:rPr>
            </w:pPr>
            <w:r w:rsidRPr="004C0095">
              <w:rPr>
                <w:rFonts w:ascii="Times New Roman" w:hAnsi="Times New Roman" w:cs="Times New Roman"/>
              </w:rPr>
              <w:t>Formula</w:t>
            </w:r>
          </w:p>
        </w:tc>
      </w:tr>
      <w:tr w:rsidR="004C0095" w:rsidRPr="00E7220C" w14:paraId="7A1312BF" w14:textId="77777777" w:rsidTr="00036F8B">
        <w:trPr>
          <w:jc w:val="center"/>
        </w:trPr>
        <w:tc>
          <w:tcPr>
            <w:tcW w:w="510" w:type="dxa"/>
          </w:tcPr>
          <w:p w14:paraId="78F1B617"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1</w:t>
            </w:r>
          </w:p>
        </w:tc>
        <w:tc>
          <w:tcPr>
            <w:tcW w:w="2746" w:type="dxa"/>
          </w:tcPr>
          <w:p w14:paraId="6BE38684"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Days Sales in Receivable Index (DSRI)</w:t>
            </w:r>
          </w:p>
        </w:tc>
        <w:tc>
          <w:tcPr>
            <w:tcW w:w="5760" w:type="dxa"/>
          </w:tcPr>
          <w:p w14:paraId="12AC6107" w14:textId="77777777" w:rsidR="004C0095" w:rsidRPr="00E7220C" w:rsidRDefault="00000000" w:rsidP="003B0838">
            <w:pPr>
              <w:jc w:val="center"/>
              <w:rPr>
                <w:rFonts w:ascii="Times New Roman" w:hAnsi="Times New Roman" w:cs="Times New Roman"/>
                <w:sz w:val="24"/>
                <w:szCs w:val="24"/>
              </w:rPr>
            </w:pPr>
            <m:oMathPara>
              <m:oMath>
                <m:f>
                  <m:fPr>
                    <m:ctrlPr>
                      <w:rPr>
                        <w:rFonts w:ascii="Cambria Math" w:hAnsi="Cambria Math" w:cs="Times New Roman"/>
                        <w:i/>
                      </w:rPr>
                    </m:ctrlPr>
                  </m:fPr>
                  <m:num>
                    <m:r>
                      <m:rPr>
                        <m:sty m:val="p"/>
                      </m:rPr>
                      <w:rPr>
                        <w:rFonts w:ascii="Cambria Math" w:hAnsi="Cambria Math" w:cs="Times New Roman"/>
                      </w:rPr>
                      <m:t>Account Receivable (t) / Sales (t)</m:t>
                    </m:r>
                  </m:num>
                  <m:den>
                    <m:r>
                      <m:rPr>
                        <m:sty m:val="p"/>
                      </m:rPr>
                      <w:rPr>
                        <w:rFonts w:ascii="Cambria Math" w:hAnsi="Cambria Math" w:cs="Times New Roman"/>
                      </w:rPr>
                      <m:t>Account Receivable (t-1) / Sales (t-1)</m:t>
                    </m:r>
                  </m:den>
                </m:f>
              </m:oMath>
            </m:oMathPara>
          </w:p>
        </w:tc>
      </w:tr>
      <w:tr w:rsidR="004C0095" w:rsidRPr="00E7220C" w14:paraId="0AF5DBF1" w14:textId="77777777" w:rsidTr="00036F8B">
        <w:trPr>
          <w:jc w:val="center"/>
        </w:trPr>
        <w:tc>
          <w:tcPr>
            <w:tcW w:w="510" w:type="dxa"/>
          </w:tcPr>
          <w:p w14:paraId="48C314FC"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2</w:t>
            </w:r>
          </w:p>
        </w:tc>
        <w:tc>
          <w:tcPr>
            <w:tcW w:w="2746" w:type="dxa"/>
          </w:tcPr>
          <w:p w14:paraId="7F08DB17"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Gross Margin Index (GMI)</w:t>
            </w:r>
          </w:p>
        </w:tc>
        <w:tc>
          <w:tcPr>
            <w:tcW w:w="5760" w:type="dxa"/>
          </w:tcPr>
          <w:p w14:paraId="11C9EF81" w14:textId="5578F2F5" w:rsidR="004C0095" w:rsidRPr="00E7220C" w:rsidRDefault="00000000" w:rsidP="003B0838">
            <w:pPr>
              <w:rPr>
                <w:rFonts w:ascii="Times New Roman" w:hAnsi="Times New Roman" w:cs="Times New Roman"/>
                <w:sz w:val="24"/>
                <w:szCs w:val="24"/>
              </w:rPr>
            </w:pPr>
            <m:oMathPara>
              <m:oMath>
                <m:f>
                  <m:fPr>
                    <m:ctrlPr>
                      <w:rPr>
                        <w:rFonts w:ascii="Cambria Math" w:hAnsi="Cambria Math" w:cs="Times New Roman"/>
                        <w:i/>
                      </w:rPr>
                    </m:ctrlPr>
                  </m:fPr>
                  <m:num>
                    <m:r>
                      <m:rPr>
                        <m:sty m:val="p"/>
                      </m:rPr>
                      <w:rPr>
                        <w:rFonts w:ascii="Cambria Math" w:hAnsi="Cambria Math" w:cs="Times New Roman"/>
                      </w:rPr>
                      <m:t>Sales(t-1)-Cost of Sales(t-1)/Sales(t-1)</m:t>
                    </m:r>
                  </m:num>
                  <m:den>
                    <m:r>
                      <m:rPr>
                        <m:sty m:val="p"/>
                      </m:rPr>
                      <w:rPr>
                        <w:rFonts w:ascii="Cambria Math" w:hAnsi="Cambria Math" w:cs="Times New Roman"/>
                      </w:rPr>
                      <m:t>Sales</m:t>
                    </m:r>
                    <m:d>
                      <m:dPr>
                        <m:ctrlPr>
                          <w:rPr>
                            <w:rFonts w:ascii="Cambria Math" w:hAnsi="Cambria Math" w:cs="Times New Roman"/>
                            <w:i/>
                          </w:rPr>
                        </m:ctrlPr>
                      </m:dPr>
                      <m:e>
                        <m:r>
                          <m:rPr>
                            <m:sty m:val="p"/>
                          </m:rPr>
                          <w:rPr>
                            <w:rFonts w:ascii="Cambria Math" w:hAnsi="Cambria Math" w:cs="Times New Roman"/>
                          </w:rPr>
                          <m:t>t</m:t>
                        </m:r>
                      </m:e>
                    </m:d>
                    <m:r>
                      <m:rPr>
                        <m:sty m:val="p"/>
                      </m:rPr>
                      <w:rPr>
                        <w:rFonts w:ascii="Cambria Math" w:hAnsi="Cambria Math" w:cs="Times New Roman"/>
                      </w:rPr>
                      <m:t>-Cost of Sales(t)/Sales(t)</m:t>
                    </m:r>
                  </m:den>
                </m:f>
              </m:oMath>
            </m:oMathPara>
          </w:p>
        </w:tc>
      </w:tr>
      <w:tr w:rsidR="004C0095" w:rsidRPr="00E7220C" w14:paraId="71B31CAD" w14:textId="77777777" w:rsidTr="00036F8B">
        <w:trPr>
          <w:jc w:val="center"/>
        </w:trPr>
        <w:tc>
          <w:tcPr>
            <w:tcW w:w="510" w:type="dxa"/>
          </w:tcPr>
          <w:p w14:paraId="1503693F"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3</w:t>
            </w:r>
          </w:p>
        </w:tc>
        <w:tc>
          <w:tcPr>
            <w:tcW w:w="2746" w:type="dxa"/>
          </w:tcPr>
          <w:p w14:paraId="3EE94E4F"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Asset Quality Index (AQI)</w:t>
            </w:r>
          </w:p>
        </w:tc>
        <w:tc>
          <w:tcPr>
            <w:tcW w:w="5760" w:type="dxa"/>
          </w:tcPr>
          <w:p w14:paraId="176DFDED" w14:textId="77777777" w:rsidR="004C0095" w:rsidRPr="004C0095" w:rsidRDefault="00000000" w:rsidP="003B0838">
            <w:pPr>
              <w:rPr>
                <w:rFonts w:ascii="Times New Roman" w:eastAsia="Calibri" w:hAnsi="Times New Roman" w:cs="Times New Roman"/>
                <w:sz w:val="16"/>
                <w:szCs w:val="16"/>
              </w:rPr>
            </w:pPr>
            <m:oMathPara>
              <m:oMath>
                <m:f>
                  <m:fPr>
                    <m:ctrlPr>
                      <w:rPr>
                        <w:rFonts w:ascii="Cambria Math" w:eastAsia="Calibri" w:hAnsi="Cambria Math" w:cs="Times New Roman"/>
                        <w:i/>
                        <w:sz w:val="16"/>
                        <w:szCs w:val="16"/>
                      </w:rPr>
                    </m:ctrlPr>
                  </m:fPr>
                  <m:num>
                    <m:r>
                      <m:rPr>
                        <m:sty m:val="p"/>
                      </m:rPr>
                      <w:rPr>
                        <w:rFonts w:ascii="Cambria Math" w:eastAsia="Calibri" w:hAnsi="Cambria Math" w:cs="Times New Roman"/>
                        <w:sz w:val="16"/>
                        <w:szCs w:val="16"/>
                      </w:rPr>
                      <m:t>1 - Curent Asset (t) + (Net Fixed Assets (t) / Total Assets (t)</m:t>
                    </m:r>
                  </m:num>
                  <m:den>
                    <m:r>
                      <m:rPr>
                        <m:sty m:val="p"/>
                      </m:rPr>
                      <w:rPr>
                        <w:rFonts w:ascii="Cambria Math" w:eastAsia="Calibri" w:hAnsi="Cambria Math" w:cs="Times New Roman"/>
                        <w:sz w:val="16"/>
                        <w:szCs w:val="16"/>
                      </w:rPr>
                      <m:t>1 - Curent Asset (t - 1) + (Net Fixed Assets (t - 1) / Total Assets (t - 1)</m:t>
                    </m:r>
                  </m:den>
                </m:f>
              </m:oMath>
            </m:oMathPara>
          </w:p>
        </w:tc>
      </w:tr>
      <w:tr w:rsidR="004C0095" w:rsidRPr="00E7220C" w14:paraId="2D71002D" w14:textId="77777777" w:rsidTr="00036F8B">
        <w:trPr>
          <w:jc w:val="center"/>
        </w:trPr>
        <w:tc>
          <w:tcPr>
            <w:tcW w:w="510" w:type="dxa"/>
          </w:tcPr>
          <w:p w14:paraId="7F5FFFCC"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4</w:t>
            </w:r>
          </w:p>
        </w:tc>
        <w:tc>
          <w:tcPr>
            <w:tcW w:w="2746" w:type="dxa"/>
          </w:tcPr>
          <w:p w14:paraId="20E52521"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Sales Growth Index (SGI)</w:t>
            </w:r>
          </w:p>
        </w:tc>
        <w:tc>
          <w:tcPr>
            <w:tcW w:w="5760" w:type="dxa"/>
          </w:tcPr>
          <w:p w14:paraId="11CE2BBF" w14:textId="77777777" w:rsidR="004C0095" w:rsidRPr="00E7220C" w:rsidRDefault="00000000" w:rsidP="003B0838">
            <w:pPr>
              <w:rPr>
                <w:rFonts w:ascii="Times New Roman" w:hAnsi="Times New Roman" w:cs="Times New Roman"/>
                <w:sz w:val="24"/>
                <w:szCs w:val="24"/>
              </w:rPr>
            </w:pPr>
            <m:oMathPara>
              <m:oMath>
                <m:f>
                  <m:fPr>
                    <m:ctrlPr>
                      <w:rPr>
                        <w:rFonts w:ascii="Cambria Math" w:hAnsi="Cambria Math" w:cs="Times New Roman"/>
                        <w:i/>
                      </w:rPr>
                    </m:ctrlPr>
                  </m:fPr>
                  <m:num>
                    <m:sSub>
                      <m:sSubPr>
                        <m:ctrlPr>
                          <w:rPr>
                            <w:rFonts w:ascii="Cambria Math" w:hAnsi="Cambria Math" w:cs="Times New Roman"/>
                            <w:i/>
                          </w:rPr>
                        </m:ctrlPr>
                      </m:sSubPr>
                      <m:e>
                        <m:r>
                          <m:rPr>
                            <m:sty m:val="p"/>
                          </m:rPr>
                          <w:rPr>
                            <w:rFonts w:ascii="Cambria Math" w:hAnsi="Cambria Math" w:cs="Times New Roman"/>
                          </w:rPr>
                          <m:t>Sales</m:t>
                        </m:r>
                      </m:e>
                      <m:sub>
                        <m:r>
                          <m:rPr>
                            <m:sty m:val="p"/>
                          </m:rPr>
                          <w:rPr>
                            <w:rFonts w:ascii="Cambria Math" w:hAnsi="Cambria Math" w:cs="Times New Roman"/>
                          </w:rPr>
                          <m:t>(t)</m:t>
                        </m:r>
                      </m:sub>
                    </m:sSub>
                  </m:num>
                  <m:den>
                    <m:sSub>
                      <m:sSubPr>
                        <m:ctrlPr>
                          <w:rPr>
                            <w:rFonts w:ascii="Cambria Math" w:hAnsi="Cambria Math" w:cs="Times New Roman"/>
                            <w:i/>
                          </w:rPr>
                        </m:ctrlPr>
                      </m:sSubPr>
                      <m:e>
                        <m:r>
                          <m:rPr>
                            <m:sty m:val="p"/>
                          </m:rPr>
                          <w:rPr>
                            <w:rFonts w:ascii="Cambria Math" w:hAnsi="Cambria Math" w:cs="Times New Roman"/>
                          </w:rPr>
                          <m:t>Sales</m:t>
                        </m:r>
                      </m:e>
                      <m:sub>
                        <m:r>
                          <m:rPr>
                            <m:sty m:val="p"/>
                          </m:rPr>
                          <w:rPr>
                            <w:rFonts w:ascii="Cambria Math" w:hAnsi="Cambria Math" w:cs="Times New Roman"/>
                          </w:rPr>
                          <m:t>(t-1)</m:t>
                        </m:r>
                      </m:sub>
                    </m:sSub>
                  </m:den>
                </m:f>
              </m:oMath>
            </m:oMathPara>
          </w:p>
        </w:tc>
      </w:tr>
      <w:tr w:rsidR="004C0095" w:rsidRPr="00E7220C" w14:paraId="7EFA5EAC" w14:textId="77777777" w:rsidTr="00036F8B">
        <w:trPr>
          <w:jc w:val="center"/>
        </w:trPr>
        <w:tc>
          <w:tcPr>
            <w:tcW w:w="510" w:type="dxa"/>
          </w:tcPr>
          <w:p w14:paraId="63208441"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5</w:t>
            </w:r>
          </w:p>
        </w:tc>
        <w:tc>
          <w:tcPr>
            <w:tcW w:w="2746" w:type="dxa"/>
          </w:tcPr>
          <w:p w14:paraId="717E9D82"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Depreciation Index (DEPI)</w:t>
            </w:r>
          </w:p>
        </w:tc>
        <w:tc>
          <w:tcPr>
            <w:tcW w:w="5760" w:type="dxa"/>
          </w:tcPr>
          <w:p w14:paraId="216D73A6" w14:textId="77777777" w:rsidR="004C0095" w:rsidRPr="00E7220C" w:rsidRDefault="00000000" w:rsidP="003B0838">
            <w:pPr>
              <w:rPr>
                <w:rFonts w:ascii="Times New Roman" w:hAnsi="Times New Roman" w:cs="Times New Roman"/>
                <w:sz w:val="24"/>
                <w:szCs w:val="24"/>
              </w:rPr>
            </w:pPr>
            <m:oMathPara>
              <m:oMath>
                <m:f>
                  <m:fPr>
                    <m:ctrlPr>
                      <w:rPr>
                        <w:rFonts w:ascii="Cambria Math" w:hAnsi="Cambria Math" w:cs="Times New Roman"/>
                        <w:i/>
                      </w:rPr>
                    </m:ctrlPr>
                  </m:fPr>
                  <m:num>
                    <m:r>
                      <m:rPr>
                        <m:sty m:val="p"/>
                      </m:rPr>
                      <w:rPr>
                        <w:rFonts w:ascii="Cambria Math" w:hAnsi="Cambria Math" w:cs="Times New Roman"/>
                      </w:rPr>
                      <m:t>(Depreciation / (Depreciation + PPE))t - 1</m:t>
                    </m:r>
                  </m:num>
                  <m:den>
                    <m:r>
                      <m:rPr>
                        <m:sty m:val="p"/>
                      </m:rPr>
                      <w:rPr>
                        <w:rFonts w:ascii="Cambria Math" w:hAnsi="Cambria Math" w:cs="Times New Roman"/>
                      </w:rPr>
                      <m:t>(Depreciation / (Depreciation + PPE))t</m:t>
                    </m:r>
                  </m:den>
                </m:f>
              </m:oMath>
            </m:oMathPara>
          </w:p>
        </w:tc>
      </w:tr>
      <w:tr w:rsidR="004C0095" w:rsidRPr="00E7220C" w14:paraId="377776F3" w14:textId="77777777" w:rsidTr="00036F8B">
        <w:trPr>
          <w:jc w:val="center"/>
        </w:trPr>
        <w:tc>
          <w:tcPr>
            <w:tcW w:w="510" w:type="dxa"/>
          </w:tcPr>
          <w:p w14:paraId="660EF59A"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6</w:t>
            </w:r>
          </w:p>
        </w:tc>
        <w:tc>
          <w:tcPr>
            <w:tcW w:w="2746" w:type="dxa"/>
          </w:tcPr>
          <w:p w14:paraId="66F0FE5E"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Sales &amp; General Administration Expenses Index (SGAI)</w:t>
            </w:r>
          </w:p>
        </w:tc>
        <w:tc>
          <w:tcPr>
            <w:tcW w:w="5760" w:type="dxa"/>
          </w:tcPr>
          <w:p w14:paraId="465B4BCB" w14:textId="77777777" w:rsidR="004C0095" w:rsidRPr="00E7220C" w:rsidRDefault="00000000" w:rsidP="003B0838">
            <w:pPr>
              <w:rPr>
                <w:rFonts w:ascii="Times New Roman" w:hAnsi="Times New Roman" w:cs="Times New Roman"/>
                <w:sz w:val="24"/>
                <w:szCs w:val="24"/>
              </w:rPr>
            </w:pPr>
            <m:oMathPara>
              <m:oMath>
                <m:f>
                  <m:fPr>
                    <m:ctrlPr>
                      <w:rPr>
                        <w:rFonts w:ascii="Cambria Math" w:hAnsi="Cambria Math" w:cs="Times New Roman"/>
                        <w:i/>
                      </w:rPr>
                    </m:ctrlPr>
                  </m:fPr>
                  <m:num>
                    <m:r>
                      <m:rPr>
                        <m:sty m:val="p"/>
                      </m:rPr>
                      <w:rPr>
                        <w:rFonts w:ascii="Cambria Math" w:hAnsi="Cambria Math" w:cs="Times New Roman"/>
                      </w:rPr>
                      <m:t>(SGA expense / Sales)t</m:t>
                    </m:r>
                  </m:num>
                  <m:den>
                    <m:r>
                      <m:rPr>
                        <m:sty m:val="p"/>
                      </m:rPr>
                      <w:rPr>
                        <w:rFonts w:ascii="Cambria Math" w:hAnsi="Cambria Math" w:cs="Times New Roman"/>
                      </w:rPr>
                      <m:t>(SGA expense / Sales)t-1</m:t>
                    </m:r>
                  </m:den>
                </m:f>
              </m:oMath>
            </m:oMathPara>
          </w:p>
        </w:tc>
      </w:tr>
      <w:tr w:rsidR="004C0095" w:rsidRPr="00E7220C" w14:paraId="36A9A9E0" w14:textId="77777777" w:rsidTr="00036F8B">
        <w:trPr>
          <w:jc w:val="center"/>
        </w:trPr>
        <w:tc>
          <w:tcPr>
            <w:tcW w:w="510" w:type="dxa"/>
          </w:tcPr>
          <w:p w14:paraId="7D1B17B3"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7</w:t>
            </w:r>
          </w:p>
        </w:tc>
        <w:tc>
          <w:tcPr>
            <w:tcW w:w="2746" w:type="dxa"/>
          </w:tcPr>
          <w:p w14:paraId="13691C8D"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Leverage Index (LVGI)</w:t>
            </w:r>
          </w:p>
        </w:tc>
        <w:tc>
          <w:tcPr>
            <w:tcW w:w="5760" w:type="dxa"/>
          </w:tcPr>
          <w:p w14:paraId="4278FDB4" w14:textId="77777777" w:rsidR="004C0095" w:rsidRPr="00927E7F" w:rsidRDefault="00000000" w:rsidP="003B0838">
            <w:pPr>
              <w:rPr>
                <w:rFonts w:ascii="Times New Roman" w:hAnsi="Times New Roman" w:cs="Times New Roman"/>
                <w:sz w:val="16"/>
                <w:szCs w:val="16"/>
              </w:rPr>
            </w:pPr>
            <m:oMathPara>
              <m:oMath>
                <m:f>
                  <m:fPr>
                    <m:ctrlPr>
                      <w:rPr>
                        <w:rFonts w:ascii="Cambria Math" w:hAnsi="Cambria Math" w:cs="Times New Roman"/>
                        <w:i/>
                      </w:rPr>
                    </m:ctrlPr>
                  </m:fPr>
                  <m:num>
                    <m:r>
                      <m:rPr>
                        <m:sty m:val="p"/>
                      </m:rPr>
                      <w:rPr>
                        <w:rFonts w:ascii="Cambria Math" w:hAnsi="Cambria Math" w:cs="Times New Roman"/>
                      </w:rPr>
                      <m:t>(Long Term Debt+Current Liabilities) / Total Assets (t)</m:t>
                    </m:r>
                  </m:num>
                  <m:den>
                    <m:r>
                      <m:rPr>
                        <m:sty m:val="p"/>
                      </m:rPr>
                      <w:rPr>
                        <w:rFonts w:ascii="Cambria Math" w:hAnsi="Cambria Math" w:cs="Times New Roman"/>
                      </w:rPr>
                      <m:t>(Long Term Debt+Current Liabilities) / Total Assets t-1</m:t>
                    </m:r>
                  </m:den>
                </m:f>
              </m:oMath>
            </m:oMathPara>
          </w:p>
        </w:tc>
      </w:tr>
      <w:tr w:rsidR="004C0095" w:rsidRPr="00E7220C" w14:paraId="60949A76" w14:textId="77777777" w:rsidTr="00036F8B">
        <w:trPr>
          <w:jc w:val="center"/>
        </w:trPr>
        <w:tc>
          <w:tcPr>
            <w:tcW w:w="510" w:type="dxa"/>
          </w:tcPr>
          <w:p w14:paraId="25E6B4CB" w14:textId="77777777" w:rsidR="004C0095" w:rsidRPr="004C0095" w:rsidRDefault="004C0095" w:rsidP="003B0838">
            <w:pPr>
              <w:rPr>
                <w:rFonts w:ascii="Times New Roman" w:hAnsi="Times New Roman" w:cs="Times New Roman"/>
              </w:rPr>
            </w:pPr>
            <w:r w:rsidRPr="004C0095">
              <w:rPr>
                <w:rFonts w:ascii="Times New Roman" w:hAnsi="Times New Roman" w:cs="Times New Roman"/>
              </w:rPr>
              <w:t>8</w:t>
            </w:r>
          </w:p>
        </w:tc>
        <w:tc>
          <w:tcPr>
            <w:tcW w:w="2746" w:type="dxa"/>
          </w:tcPr>
          <w:p w14:paraId="1EB28EFD" w14:textId="77777777" w:rsidR="004C0095" w:rsidRPr="004C0095" w:rsidRDefault="004C0095" w:rsidP="003B0838">
            <w:pPr>
              <w:rPr>
                <w:rFonts w:ascii="Times New Roman" w:hAnsi="Times New Roman" w:cs="Times New Roman"/>
                <w:i/>
                <w:iCs/>
              </w:rPr>
            </w:pPr>
            <w:r w:rsidRPr="004C0095">
              <w:rPr>
                <w:rFonts w:ascii="Times New Roman" w:hAnsi="Times New Roman" w:cs="Times New Roman"/>
                <w:i/>
                <w:iCs/>
              </w:rPr>
              <w:t>Total Accrual to Total Assets (TATA)</w:t>
            </w:r>
          </w:p>
        </w:tc>
        <w:tc>
          <w:tcPr>
            <w:tcW w:w="5760" w:type="dxa"/>
          </w:tcPr>
          <w:p w14:paraId="43243F13" w14:textId="77777777" w:rsidR="004C0095" w:rsidRPr="00927E7F" w:rsidRDefault="00000000" w:rsidP="003B0838">
            <w:pPr>
              <w:rPr>
                <w:rFonts w:ascii="Times New Roman" w:hAnsi="Times New Roman" w:cs="Times New Roman"/>
                <w:sz w:val="16"/>
                <w:szCs w:val="16"/>
              </w:rPr>
            </w:pPr>
            <m:oMathPara>
              <m:oMath>
                <m:f>
                  <m:fPr>
                    <m:ctrlPr>
                      <w:rPr>
                        <w:rFonts w:ascii="Cambria Math" w:hAnsi="Cambria Math" w:cs="Times New Roman"/>
                        <w:i/>
                      </w:rPr>
                    </m:ctrlPr>
                  </m:fPr>
                  <m:num>
                    <m:r>
                      <m:rPr>
                        <m:sty m:val="p"/>
                      </m:rPr>
                      <w:rPr>
                        <w:rFonts w:ascii="Cambria Math" w:hAnsi="Cambria Math" w:cs="Times New Roman"/>
                      </w:rPr>
                      <m:t>Net Operating Income-Cash Flow from operating activity</m:t>
                    </m:r>
                  </m:num>
                  <m:den>
                    <m:r>
                      <m:rPr>
                        <m:sty m:val="p"/>
                      </m:rPr>
                      <w:rPr>
                        <w:rFonts w:ascii="Cambria Math" w:hAnsi="Cambria Math" w:cs="Times New Roman"/>
                      </w:rPr>
                      <m:t>Total Asset</m:t>
                    </m:r>
                  </m:den>
                </m:f>
              </m:oMath>
            </m:oMathPara>
          </w:p>
        </w:tc>
      </w:tr>
    </w:tbl>
    <w:p w14:paraId="3DBF5017" w14:textId="4214DDAD" w:rsidR="005F408C" w:rsidRDefault="005F408C" w:rsidP="00F21242">
      <w:pPr>
        <w:tabs>
          <w:tab w:val="center" w:pos="4513"/>
        </w:tabs>
        <w:spacing w:after="0" w:line="240" w:lineRule="auto"/>
        <w:rPr>
          <w:rFonts w:ascii="Times New Roman" w:hAnsi="Times New Roman" w:cs="Times New Roman"/>
          <w:bCs/>
        </w:rPr>
      </w:pPr>
      <w:r w:rsidRPr="005F408C">
        <w:rPr>
          <w:rFonts w:ascii="Times New Roman" w:hAnsi="Times New Roman" w:cs="Times New Roman"/>
          <w:bCs/>
        </w:rPr>
        <w:t xml:space="preserve">Source : </w:t>
      </w:r>
      <w:r w:rsidRPr="005F408C">
        <w:rPr>
          <w:rFonts w:ascii="Times New Roman" w:hAnsi="Times New Roman" w:cs="Times New Roman"/>
          <w:bCs/>
        </w:rPr>
        <w:fldChar w:fldCharType="begin" w:fldLock="1"/>
      </w:r>
      <w:r w:rsidR="004E44BE">
        <w:rPr>
          <w:rFonts w:ascii="Times New Roman" w:hAnsi="Times New Roman" w:cs="Times New Roman"/>
          <w:bCs/>
        </w:rPr>
        <w:instrText>ADDIN CSL_CITATION {"citationItems":[{"id":"ITEM-1","itemData":{"DOI":"10.33050/ijacc.v4i1.2670","author":[{"dropping-particle":"","family":"Sulistyaningsih","given":"Sri","non-dropping-particle":"","parse-names":false,"suffix":""},{"dropping-particle":"","family":"Rafika","given":"Ageng Setiani","non-dropping-particle":"","parse-names":false,"suffix":""}],"id":"ITEM-1","issue":"1","issued":{"date-parts":[["2023"]]},"page":"29-40","title":"Pendekteksian Kecurangan Laporan Keuangan Menggunakan Beneish M-Score Model Pada Perusahaan Perbankan Periode 2014-2018","type":"article-journal","volume":"4"},"uris":["http://www.mendeley.com/documents/?uuid=7bf8702d-793a-432b-b5b7-6b81792934be"]}],"mendeley":{"formattedCitation":"(Sulistyaningsih &amp; Rafika, 2023)","manualFormatting":"(Sulistyaningsih &amp; Rafika 2023)","plainTextFormattedCitation":"(Sulistyaningsih &amp; Rafika, 2023)","previouslyFormattedCitation":"(Sulistyaningsih &amp; Rafika, 2023)"},"properties":{"noteIndex":0},"schema":"https://github.com/citation-style-language/schema/raw/master/csl-citation.json"}</w:instrText>
      </w:r>
      <w:r w:rsidRPr="005F408C">
        <w:rPr>
          <w:rFonts w:ascii="Times New Roman" w:hAnsi="Times New Roman" w:cs="Times New Roman"/>
          <w:bCs/>
        </w:rPr>
        <w:fldChar w:fldCharType="separate"/>
      </w:r>
      <w:r w:rsidRPr="005F408C">
        <w:rPr>
          <w:rFonts w:ascii="Times New Roman" w:hAnsi="Times New Roman" w:cs="Times New Roman"/>
          <w:bCs/>
          <w:noProof/>
        </w:rPr>
        <w:t xml:space="preserve">(Sulistyaningsih &amp; Rafika 2023) </w:t>
      </w:r>
      <w:r w:rsidRPr="005F408C">
        <w:rPr>
          <w:rFonts w:ascii="Times New Roman" w:hAnsi="Times New Roman" w:cs="Times New Roman"/>
          <w:bCs/>
        </w:rPr>
        <w:fldChar w:fldCharType="end"/>
      </w:r>
      <w:r w:rsidRPr="005F408C">
        <w:rPr>
          <w:rFonts w:ascii="Times New Roman" w:hAnsi="Times New Roman" w:cs="Times New Roman"/>
          <w:bCs/>
        </w:rPr>
        <w:t>.</w:t>
      </w:r>
      <w:r w:rsidR="00F21242">
        <w:rPr>
          <w:rFonts w:ascii="Times New Roman" w:hAnsi="Times New Roman" w:cs="Times New Roman"/>
          <w:bCs/>
        </w:rPr>
        <w:tab/>
      </w:r>
    </w:p>
    <w:p w14:paraId="51BA0679" w14:textId="77777777" w:rsidR="00036F8B" w:rsidRDefault="00036F8B" w:rsidP="00036F8B">
      <w:pPr>
        <w:spacing w:after="0" w:line="240" w:lineRule="auto"/>
        <w:jc w:val="both"/>
        <w:rPr>
          <w:rFonts w:ascii="Times New Roman" w:hAnsi="Times New Roman" w:cs="Times New Roman"/>
          <w:bCs/>
        </w:rPr>
      </w:pPr>
    </w:p>
    <w:p w14:paraId="3F057994" w14:textId="692FE282" w:rsidR="003A2621"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rPr>
        <w:t xml:space="preserve">The calculation results from the eighth index are counted repeatedly using mathematical models to obtain the </w:t>
      </w:r>
      <w:proofErr w:type="spellStart"/>
      <w:r w:rsidRPr="00D452BA">
        <w:rPr>
          <w:rFonts w:ascii="Times New Roman" w:hAnsi="Times New Roman" w:cs="Times New Roman"/>
          <w:bCs/>
          <w:i/>
          <w:iCs/>
        </w:rPr>
        <w:t>Beneish</w:t>
      </w:r>
      <w:proofErr w:type="spellEnd"/>
      <w:r w:rsidRPr="00D452BA">
        <w:rPr>
          <w:rFonts w:ascii="Times New Roman" w:hAnsi="Times New Roman" w:cs="Times New Roman"/>
          <w:bCs/>
          <w:i/>
          <w:iCs/>
        </w:rPr>
        <w:t xml:space="preserve"> M-Score</w:t>
      </w:r>
      <w:r w:rsidRPr="006C0A4C">
        <w:rPr>
          <w:rFonts w:ascii="Times New Roman" w:hAnsi="Times New Roman" w:cs="Times New Roman"/>
          <w:bCs/>
        </w:rPr>
        <w:t>, namely:</w:t>
      </w:r>
    </w:p>
    <w:p w14:paraId="3234B353" w14:textId="77777777" w:rsidR="003A2621" w:rsidRPr="006C0A4C" w:rsidRDefault="003A2621" w:rsidP="00975194">
      <w:pPr>
        <w:spacing w:after="0" w:line="240" w:lineRule="auto"/>
        <w:ind w:firstLine="720"/>
        <w:jc w:val="both"/>
        <w:rPr>
          <w:rFonts w:ascii="Times New Roman" w:hAnsi="Times New Roman" w:cs="Times New Roman"/>
          <w:bCs/>
        </w:rPr>
      </w:pPr>
    </w:p>
    <w:p w14:paraId="557BF46A" w14:textId="69871CB7" w:rsidR="006C0A4C" w:rsidRPr="0053085F" w:rsidRDefault="0053085F" w:rsidP="00F21242">
      <w:pPr>
        <w:spacing w:after="0" w:line="240" w:lineRule="auto"/>
        <w:jc w:val="center"/>
        <w:rPr>
          <w:rFonts w:ascii="Times New Roman" w:hAnsi="Times New Roman" w:cs="Times New Roman"/>
          <w:b/>
          <w:bCs/>
        </w:rPr>
      </w:pPr>
      <w:proofErr w:type="spellStart"/>
      <w:r w:rsidRPr="006C0A4C">
        <w:rPr>
          <w:rFonts w:ascii="Times New Roman" w:hAnsi="Times New Roman" w:cs="Times New Roman"/>
          <w:b/>
          <w:bCs/>
          <w:i/>
          <w:iCs/>
        </w:rPr>
        <w:t>Beneish</w:t>
      </w:r>
      <w:proofErr w:type="spellEnd"/>
      <w:r w:rsidRPr="006C0A4C">
        <w:rPr>
          <w:rFonts w:ascii="Times New Roman" w:hAnsi="Times New Roman" w:cs="Times New Roman"/>
          <w:bCs/>
        </w:rPr>
        <w:t xml:space="preserve"> </w:t>
      </w:r>
      <w:r w:rsidRPr="006C0A4C">
        <w:rPr>
          <w:rFonts w:ascii="Times New Roman" w:hAnsi="Times New Roman" w:cs="Times New Roman"/>
          <w:b/>
          <w:bCs/>
          <w:i/>
          <w:iCs/>
        </w:rPr>
        <w:t>M-Score</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-4,840</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 xml:space="preserve">0.920 </w:t>
      </w:r>
      <w:r w:rsidRPr="006C0A4C">
        <w:rPr>
          <w:rFonts w:ascii="Times New Roman" w:hAnsi="Times New Roman" w:cs="Times New Roman"/>
          <w:bCs/>
        </w:rPr>
        <w:t xml:space="preserve">* </w:t>
      </w:r>
      <w:r w:rsidRPr="006C0A4C">
        <w:rPr>
          <w:rFonts w:ascii="Times New Roman" w:hAnsi="Times New Roman" w:cs="Times New Roman"/>
          <w:b/>
          <w:bCs/>
        </w:rPr>
        <w:t>DSRI</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 xml:space="preserve">0.528 </w:t>
      </w:r>
      <w:r w:rsidRPr="006C0A4C">
        <w:rPr>
          <w:rFonts w:ascii="Times New Roman" w:hAnsi="Times New Roman" w:cs="Times New Roman"/>
          <w:bCs/>
        </w:rPr>
        <w:t xml:space="preserve">* </w:t>
      </w:r>
      <w:r w:rsidRPr="006C0A4C">
        <w:rPr>
          <w:rFonts w:ascii="Times New Roman" w:hAnsi="Times New Roman" w:cs="Times New Roman"/>
          <w:b/>
          <w:bCs/>
        </w:rPr>
        <w:t>GMI +0.404 * AQI</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 xml:space="preserve">0.892 </w:t>
      </w:r>
      <w:r w:rsidRPr="006C0A4C">
        <w:rPr>
          <w:rFonts w:ascii="Times New Roman" w:hAnsi="Times New Roman" w:cs="Times New Roman"/>
          <w:bCs/>
        </w:rPr>
        <w:t xml:space="preserve">* </w:t>
      </w:r>
      <w:r w:rsidRPr="006C0A4C">
        <w:rPr>
          <w:rFonts w:ascii="Times New Roman" w:hAnsi="Times New Roman" w:cs="Times New Roman"/>
          <w:b/>
          <w:bCs/>
        </w:rPr>
        <w:t>SGI +</w:t>
      </w:r>
      <w:r w:rsidRPr="006C0A4C">
        <w:rPr>
          <w:rFonts w:ascii="Times New Roman" w:hAnsi="Times New Roman" w:cs="Times New Roman"/>
          <w:bCs/>
        </w:rPr>
        <w:t xml:space="preserve"> </w:t>
      </w:r>
      <w:r w:rsidRPr="006C0A4C">
        <w:rPr>
          <w:rFonts w:ascii="Times New Roman" w:hAnsi="Times New Roman" w:cs="Times New Roman"/>
          <w:b/>
          <w:bCs/>
        </w:rPr>
        <w:t xml:space="preserve">0.115 </w:t>
      </w:r>
      <w:r w:rsidRPr="006C0A4C">
        <w:rPr>
          <w:rFonts w:ascii="Times New Roman" w:hAnsi="Times New Roman" w:cs="Times New Roman"/>
          <w:bCs/>
        </w:rPr>
        <w:t xml:space="preserve">* </w:t>
      </w:r>
      <w:r w:rsidRPr="006C0A4C">
        <w:rPr>
          <w:rFonts w:ascii="Times New Roman" w:hAnsi="Times New Roman" w:cs="Times New Roman"/>
          <w:b/>
          <w:bCs/>
        </w:rPr>
        <w:t>DEPI</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 xml:space="preserve">0.172 </w:t>
      </w:r>
      <w:r w:rsidRPr="006C0A4C">
        <w:rPr>
          <w:rFonts w:ascii="Times New Roman" w:hAnsi="Times New Roman" w:cs="Times New Roman"/>
          <w:bCs/>
        </w:rPr>
        <w:t xml:space="preserve">* </w:t>
      </w:r>
      <w:r w:rsidRPr="006C0A4C">
        <w:rPr>
          <w:rFonts w:ascii="Times New Roman" w:hAnsi="Times New Roman" w:cs="Times New Roman"/>
          <w:b/>
          <w:bCs/>
        </w:rPr>
        <w:t>SGAI</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 xml:space="preserve">0.327 </w:t>
      </w:r>
      <w:r w:rsidRPr="006C0A4C">
        <w:rPr>
          <w:rFonts w:ascii="Times New Roman" w:hAnsi="Times New Roman" w:cs="Times New Roman"/>
          <w:bCs/>
        </w:rPr>
        <w:t xml:space="preserve">* </w:t>
      </w:r>
      <w:r w:rsidRPr="006C0A4C">
        <w:rPr>
          <w:rFonts w:ascii="Times New Roman" w:hAnsi="Times New Roman" w:cs="Times New Roman"/>
          <w:b/>
          <w:bCs/>
        </w:rPr>
        <w:t>LVGI</w:t>
      </w:r>
      <w:r w:rsidRPr="006C0A4C">
        <w:rPr>
          <w:rFonts w:ascii="Times New Roman" w:hAnsi="Times New Roman" w:cs="Times New Roman"/>
          <w:bCs/>
        </w:rPr>
        <w:t xml:space="preserve"> </w:t>
      </w:r>
      <w:r w:rsidRPr="006C0A4C">
        <w:rPr>
          <w:rFonts w:ascii="Times New Roman" w:hAnsi="Times New Roman" w:cs="Times New Roman"/>
          <w:b/>
          <w:bCs/>
        </w:rPr>
        <w:t>+</w:t>
      </w:r>
      <w:r w:rsidRPr="006C0A4C">
        <w:rPr>
          <w:rFonts w:ascii="Times New Roman" w:hAnsi="Times New Roman" w:cs="Times New Roman"/>
          <w:bCs/>
        </w:rPr>
        <w:t xml:space="preserve"> </w:t>
      </w:r>
      <w:r w:rsidRPr="006C0A4C">
        <w:rPr>
          <w:rFonts w:ascii="Times New Roman" w:hAnsi="Times New Roman" w:cs="Times New Roman"/>
          <w:b/>
          <w:bCs/>
        </w:rPr>
        <w:t xml:space="preserve">4,697 </w:t>
      </w:r>
      <w:r w:rsidRPr="006C0A4C">
        <w:rPr>
          <w:rFonts w:ascii="Times New Roman" w:hAnsi="Times New Roman" w:cs="Times New Roman"/>
          <w:bCs/>
        </w:rPr>
        <w:t xml:space="preserve">* </w:t>
      </w:r>
      <w:r w:rsidRPr="006C0A4C">
        <w:rPr>
          <w:rFonts w:ascii="Times New Roman" w:hAnsi="Times New Roman" w:cs="Times New Roman"/>
          <w:b/>
          <w:bCs/>
        </w:rPr>
        <w:t>TATA.</w:t>
      </w:r>
    </w:p>
    <w:p w14:paraId="0A2E28A8" w14:textId="77777777" w:rsidR="00036F8B" w:rsidRDefault="00036F8B" w:rsidP="00036F8B">
      <w:pPr>
        <w:spacing w:after="0" w:line="240" w:lineRule="auto"/>
        <w:jc w:val="both"/>
        <w:rPr>
          <w:rFonts w:ascii="Times New Roman" w:hAnsi="Times New Roman" w:cs="Times New Roman"/>
          <w:bCs/>
        </w:rPr>
      </w:pPr>
    </w:p>
    <w:p w14:paraId="6CD36FDD" w14:textId="5E9635AD" w:rsidR="006C0A4C" w:rsidRPr="006C0A4C"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rPr>
        <w:t xml:space="preserve">If the </w:t>
      </w:r>
      <w:proofErr w:type="spellStart"/>
      <w:r w:rsidRPr="00D452BA">
        <w:rPr>
          <w:rFonts w:ascii="Times New Roman" w:hAnsi="Times New Roman" w:cs="Times New Roman"/>
          <w:bCs/>
          <w:i/>
          <w:iCs/>
        </w:rPr>
        <w:t>Beneish</w:t>
      </w:r>
      <w:proofErr w:type="spellEnd"/>
      <w:r w:rsidRPr="00D452BA">
        <w:rPr>
          <w:rFonts w:ascii="Times New Roman" w:hAnsi="Times New Roman" w:cs="Times New Roman"/>
          <w:bCs/>
          <w:i/>
          <w:iCs/>
        </w:rPr>
        <w:t xml:space="preserve"> M-score</w:t>
      </w:r>
      <w:r w:rsidRPr="006C0A4C">
        <w:rPr>
          <w:rFonts w:ascii="Times New Roman" w:hAnsi="Times New Roman" w:cs="Times New Roman"/>
          <w:bCs/>
        </w:rPr>
        <w:t xml:space="preserve"> is higher than -2.22, this signifies that the financial report has been manipulated</w:t>
      </w:r>
      <w:r>
        <w:rPr>
          <w:rFonts w:ascii="Times New Roman" w:hAnsi="Times New Roman" w:cs="Times New Roman"/>
          <w:bCs/>
        </w:rPr>
        <w:t xml:space="preserv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 Daniel","non-dropping-particle":"","parse-names":false,"suffix":""},{"dropping-particle":"","family":"Lee","given":"Charles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Returns","type":"article-journal"},"uris":["http://www.mendeley.com/documents/?uuid=51722e42-ef73-40dc-853a-b9bc34e14671"]}],"mendeley":{"formattedCitation":"(Beneish et al., 2012)","plainTextFormattedCitation":"(Beneish et al., 2012)","previouslyFormattedCitation":"(Beneish et al., 2012)"},"properties":{"noteIndex":0},"schema":"https://github.com/citation-style-language/schema/raw/master/csl-citation.json"}</w:instrText>
      </w:r>
      <w:r>
        <w:rPr>
          <w:rFonts w:ascii="Times New Roman" w:hAnsi="Times New Roman" w:cs="Times New Roman"/>
          <w:bCs/>
        </w:rPr>
        <w:fldChar w:fldCharType="separate"/>
      </w:r>
      <w:r w:rsidRPr="00D452BA">
        <w:rPr>
          <w:rFonts w:ascii="Times New Roman" w:hAnsi="Times New Roman" w:cs="Times New Roman"/>
          <w:bCs/>
          <w:noProof/>
        </w:rPr>
        <w:t>(Beneish et al., 2012)</w:t>
      </w:r>
      <w:r>
        <w:rPr>
          <w:rFonts w:ascii="Times New Roman" w:hAnsi="Times New Roman" w:cs="Times New Roman"/>
          <w:bCs/>
        </w:rPr>
        <w:fldChar w:fldCharType="end"/>
      </w:r>
      <w:r w:rsidRPr="006C0A4C">
        <w:rPr>
          <w:rFonts w:ascii="Times New Roman" w:hAnsi="Times New Roman" w:cs="Times New Roman"/>
          <w:bCs/>
        </w:rPr>
        <w:t>.</w:t>
      </w:r>
      <w:r w:rsidR="006C0A4C" w:rsidRPr="006C0A4C">
        <w:rPr>
          <w:rFonts w:ascii="Times New Roman" w:hAnsi="Times New Roman" w:cs="Times New Roman"/>
          <w:bCs/>
        </w:rPr>
        <w:t xml:space="preserve"> </w:t>
      </w:r>
      <w:r w:rsidRPr="006C0A4C">
        <w:rPr>
          <w:rFonts w:ascii="Times New Roman" w:hAnsi="Times New Roman" w:cs="Times New Roman"/>
          <w:bCs/>
        </w:rPr>
        <w:t xml:space="preserve">Companies </w:t>
      </w:r>
      <w:r>
        <w:rPr>
          <w:rFonts w:ascii="Times New Roman" w:hAnsi="Times New Roman" w:cs="Times New Roman"/>
          <w:bCs/>
        </w:rPr>
        <w:t>identified</w:t>
      </w:r>
      <w:r w:rsidRPr="006C0A4C">
        <w:rPr>
          <w:rFonts w:ascii="Times New Roman" w:hAnsi="Times New Roman" w:cs="Times New Roman"/>
          <w:bCs/>
        </w:rPr>
        <w:t xml:space="preserve"> as committing fraud in financial reports are </w:t>
      </w:r>
      <w:r>
        <w:rPr>
          <w:rFonts w:ascii="Times New Roman" w:hAnsi="Times New Roman" w:cs="Times New Roman"/>
          <w:bCs/>
        </w:rPr>
        <w:t>given</w:t>
      </w:r>
      <w:r w:rsidRPr="006C0A4C">
        <w:rPr>
          <w:rFonts w:ascii="Times New Roman" w:hAnsi="Times New Roman" w:cs="Times New Roman"/>
          <w:bCs/>
        </w:rPr>
        <w:t xml:space="preserve"> a score of 1, while those not </w:t>
      </w:r>
      <w:r>
        <w:rPr>
          <w:rFonts w:ascii="Times New Roman" w:hAnsi="Times New Roman" w:cs="Times New Roman"/>
          <w:bCs/>
        </w:rPr>
        <w:t>identified</w:t>
      </w:r>
      <w:r w:rsidRPr="006C0A4C">
        <w:rPr>
          <w:rFonts w:ascii="Times New Roman" w:hAnsi="Times New Roman" w:cs="Times New Roman"/>
          <w:bCs/>
        </w:rPr>
        <w:t xml:space="preserve"> are given</w:t>
      </w:r>
      <w:r>
        <w:rPr>
          <w:rFonts w:ascii="Times New Roman" w:hAnsi="Times New Roman" w:cs="Times New Roman"/>
          <w:bCs/>
        </w:rPr>
        <w:t xml:space="preserve"> </w:t>
      </w:r>
      <w:r w:rsidRPr="006C0A4C">
        <w:rPr>
          <w:rFonts w:ascii="Times New Roman" w:hAnsi="Times New Roman" w:cs="Times New Roman"/>
          <w:bCs/>
        </w:rPr>
        <w:t>a score of 0.</w:t>
      </w:r>
    </w:p>
    <w:p w14:paraId="06776F18" w14:textId="77777777" w:rsidR="006C0A4C" w:rsidRPr="006C0A4C" w:rsidRDefault="006C0A4C" w:rsidP="00975194">
      <w:pPr>
        <w:spacing w:after="0" w:line="240" w:lineRule="auto"/>
        <w:jc w:val="both"/>
        <w:rPr>
          <w:rFonts w:ascii="Times New Roman" w:hAnsi="Times New Roman" w:cs="Times New Roman"/>
          <w:bCs/>
        </w:rPr>
      </w:pPr>
    </w:p>
    <w:p w14:paraId="2EED9E4C" w14:textId="26E68B48" w:rsidR="006C0A4C" w:rsidRPr="00C24BC5" w:rsidRDefault="006C0A4C" w:rsidP="00975194">
      <w:pPr>
        <w:pStyle w:val="ListParagraph"/>
        <w:numPr>
          <w:ilvl w:val="0"/>
          <w:numId w:val="14"/>
        </w:numPr>
        <w:spacing w:after="0" w:line="240" w:lineRule="auto"/>
        <w:jc w:val="both"/>
        <w:rPr>
          <w:rFonts w:ascii="Times New Roman" w:hAnsi="Times New Roman" w:cs="Times New Roman"/>
          <w:b/>
          <w:bCs/>
          <w:i/>
          <w:iCs/>
        </w:rPr>
      </w:pPr>
      <w:r w:rsidRPr="00C24BC5">
        <w:rPr>
          <w:rFonts w:ascii="Times New Roman" w:hAnsi="Times New Roman" w:cs="Times New Roman"/>
          <w:b/>
          <w:bCs/>
          <w:i/>
          <w:iCs/>
        </w:rPr>
        <w:t>Variables Independent</w:t>
      </w:r>
    </w:p>
    <w:p w14:paraId="6CDE9463" w14:textId="79476A80" w:rsidR="006C0A4C" w:rsidRPr="005C219C" w:rsidRDefault="006C0A4C" w:rsidP="00036F8B">
      <w:pPr>
        <w:pStyle w:val="ListParagraph"/>
        <w:numPr>
          <w:ilvl w:val="2"/>
          <w:numId w:val="18"/>
        </w:numPr>
        <w:spacing w:after="0" w:line="240" w:lineRule="auto"/>
        <w:ind w:left="540" w:hanging="540"/>
        <w:jc w:val="both"/>
        <w:rPr>
          <w:rFonts w:ascii="Times New Roman" w:hAnsi="Times New Roman" w:cs="Times New Roman"/>
          <w:i/>
          <w:iCs/>
        </w:rPr>
      </w:pPr>
      <w:r w:rsidRPr="005C219C">
        <w:rPr>
          <w:rFonts w:ascii="Times New Roman" w:hAnsi="Times New Roman" w:cs="Times New Roman"/>
          <w:i/>
          <w:iCs/>
        </w:rPr>
        <w:t>External Pressure</w:t>
      </w:r>
    </w:p>
    <w:p w14:paraId="5CC09D6B" w14:textId="73E7F8CF" w:rsidR="007A2171"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i/>
          <w:iCs/>
        </w:rPr>
        <w:t xml:space="preserve">External pressure </w:t>
      </w:r>
      <w:r w:rsidRPr="006C0A4C">
        <w:rPr>
          <w:rFonts w:ascii="Times New Roman" w:hAnsi="Times New Roman" w:cs="Times New Roman"/>
          <w:bCs/>
        </w:rPr>
        <w:t xml:space="preserve">is measured using the ratio </w:t>
      </w:r>
      <w:r w:rsidRPr="006C0A4C">
        <w:rPr>
          <w:rFonts w:ascii="Times New Roman" w:hAnsi="Times New Roman" w:cs="Times New Roman"/>
          <w:bCs/>
          <w:i/>
          <w:iCs/>
        </w:rPr>
        <w:t>leverage</w:t>
      </w:r>
      <w:r w:rsidRPr="006C0A4C">
        <w:rPr>
          <w:rFonts w:ascii="Times New Roman" w:hAnsi="Times New Roman" w:cs="Times New Roman"/>
          <w:bCs/>
        </w:rPr>
        <w:t xml:space="preserve"> as an indicator to</w:t>
      </w:r>
      <w:r>
        <w:rPr>
          <w:rFonts w:ascii="Times New Roman" w:hAnsi="Times New Roman" w:cs="Times New Roman"/>
          <w:bCs/>
        </w:rPr>
        <w:t xml:space="preserve"> evaluate the company’s ability to fulfill its debt obligations.</w:t>
      </w:r>
      <w:r w:rsidR="00AB3474">
        <w:rPr>
          <w:rFonts w:ascii="Times New Roman" w:hAnsi="Times New Roman" w:cs="Times New Roman"/>
          <w:bCs/>
        </w:rPr>
        <w:t xml:space="preserve"> </w:t>
      </w:r>
      <w:r w:rsidRPr="006C0A4C">
        <w:rPr>
          <w:rFonts w:ascii="Times New Roman" w:hAnsi="Times New Roman" w:cs="Times New Roman"/>
          <w:bCs/>
        </w:rPr>
        <w:t xml:space="preserve">This given DR code is measured through </w:t>
      </w:r>
      <w:r>
        <w:rPr>
          <w:rFonts w:ascii="Times New Roman" w:hAnsi="Times New Roman" w:cs="Times New Roman"/>
          <w:bCs/>
        </w:rPr>
        <w:t>indicator</w:t>
      </w:r>
      <w:r w:rsidRPr="00A61789">
        <w:rPr>
          <w:rFonts w:ascii="Times New Roman" w:hAnsi="Times New Roman" w:cs="Times New Roman"/>
          <w:bCs/>
        </w:rPr>
        <w:t xml:space="preserve"> finances that show the connection between the overall liabilities and assets of the company</w:t>
      </w:r>
      <w:r w:rsidRPr="006C0A4C">
        <w:rPr>
          <w:rFonts w:ascii="Times New Roman" w:hAnsi="Times New Roman" w:cs="Times New Roman"/>
          <w:bCs/>
        </w:rPr>
        <w:t>.</w:t>
      </w:r>
      <w:r w:rsidR="006C0A4C" w:rsidRPr="006C0A4C">
        <w:rPr>
          <w:rFonts w:ascii="Times New Roman" w:hAnsi="Times New Roman" w:cs="Times New Roman"/>
          <w:bCs/>
        </w:rPr>
        <w:t xml:space="preserv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{"citationItems":[{"id":"ITEM-1","itemData":{"DOI":"10.1108/S1569-3732(2009)0000013005","ISBN":"978-1-84855-536-5, 978-1-84855-537-2","abstract":"This study empirically examines the effectiveness of Cressey's (1953) fraud risk factor framework adopted in SAS No. 99 in detection of financial statement fraud. According to Cressey's theory pressure, opportunity and rationalization are always present in fraud situations.We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however, is negatively related to the occurrence of fraud. Further testing indicates that the significant variables are also effective at predicting which of the sample firms were in the fraud versus no-fraud groups.","author":[{"dropping-particle":"","family":"Skousen","given":"Christopher J","non-dropping-particle":"","parse-names":false,"suffix":""},{"dropping-particle":"","family":"Smith","given":"Kevin R","non-dropping-particle":"","parse-names":false,"suffix":""},{"dropping-particle":"","family":"Wright","given":"Charlotte J","non-dropping-particle":"","parse-names":false,"suffix":""}],"collection-title":"Advances in Financial Economics","container-title":"Corporate Governance and Firm Performance","editor":[{"dropping-particle":"","family":"Hirschey","given":"Mark","non-dropping-particle":"","parse-names":false,"suffix":""},{"dropping-particle":"","family":"John","given":"Kose","non-dropping-particle":"","parse-names":false,"suffix":""},{"dropping-particle":"","family":"Makhija","given":"Anil K","non-dropping-particle":"","parse-names":false,"suffix":""}],"id":"ITEM-1","issued":{"date-parts":[["2009","1","1"]]},"page":"53-81","publisher":"Emerald Group Publishing Limited","title":"Detecting and predicting financial statement fraud: The effectiveness of the fraud triangle and SAS No. 99","type":"chapter","volume":"13"},"uris":["http://www.mendeley.com/documents/?uuid=8ce2b181-57f8-4cd1-b967-258cfaf58847"]}],"mendeley":{"formattedCitation":"(Skousen et al., 2009)","manualFormatting":"Skousen et al., (2009)","plainTextFormattedCitation":"(Skousen et al., 2009)","previouslyFormattedCitation":"(Skousen et al., 2009)"},"properties":{"noteIndex":0},"schema":"https://github.com/citation-style-language/schema/raw/master/csl-citation.json"}</w:instrText>
      </w:r>
      <w:r>
        <w:rPr>
          <w:rFonts w:ascii="Times New Roman" w:hAnsi="Times New Roman" w:cs="Times New Roman"/>
          <w:bCs/>
        </w:rPr>
        <w:fldChar w:fldCharType="separate"/>
      </w:r>
      <w:r w:rsidRPr="008B546A">
        <w:rPr>
          <w:rFonts w:ascii="Times New Roman" w:hAnsi="Times New Roman" w:cs="Times New Roman"/>
          <w:bCs/>
          <w:noProof/>
        </w:rPr>
        <w:t xml:space="preserve">Skousen </w:t>
      </w:r>
      <w:r w:rsidRPr="008B546A">
        <w:rPr>
          <w:rFonts w:ascii="Times New Roman" w:hAnsi="Times New Roman" w:cs="Times New Roman"/>
          <w:bCs/>
          <w:i/>
          <w:iCs/>
          <w:noProof/>
        </w:rPr>
        <w:t xml:space="preserve">et al </w:t>
      </w:r>
      <w:r w:rsidRPr="008B546A">
        <w:rPr>
          <w:rFonts w:ascii="Times New Roman" w:hAnsi="Times New Roman" w:cs="Times New Roman"/>
          <w:bCs/>
          <w:noProof/>
        </w:rPr>
        <w:t>., (2009)</w:t>
      </w:r>
      <w:r>
        <w:rPr>
          <w:rFonts w:ascii="Times New Roman" w:hAnsi="Times New Roman" w:cs="Times New Roman"/>
          <w:bCs/>
        </w:rPr>
        <w:fldChar w:fldCharType="end"/>
      </w:r>
      <w:r>
        <w:rPr>
          <w:rFonts w:ascii="Times New Roman" w:hAnsi="Times New Roman" w:cs="Times New Roman"/>
          <w:bCs/>
        </w:rPr>
        <w:t xml:space="preserve"> state that the measurement ratio </w:t>
      </w:r>
      <w:r>
        <w:rPr>
          <w:rFonts w:ascii="Times New Roman" w:hAnsi="Times New Roman" w:cs="Times New Roman"/>
          <w:bCs/>
          <w:i/>
          <w:iCs/>
        </w:rPr>
        <w:t xml:space="preserve">leverage </w:t>
      </w:r>
      <w:r>
        <w:rPr>
          <w:rFonts w:ascii="Times New Roman" w:hAnsi="Times New Roman" w:cs="Times New Roman"/>
          <w:bCs/>
        </w:rPr>
        <w:t>is calculated using the following formula:</w:t>
      </w:r>
    </w:p>
    <w:p w14:paraId="29373346" w14:textId="77777777" w:rsidR="00036F8B" w:rsidRPr="00AB3474" w:rsidRDefault="00036F8B" w:rsidP="00036F8B">
      <w:pPr>
        <w:spacing w:after="0" w:line="240" w:lineRule="auto"/>
        <w:jc w:val="both"/>
        <w:rPr>
          <w:rFonts w:ascii="Times New Roman" w:hAnsi="Times New Roman" w:cs="Times New Roman"/>
          <w:bCs/>
        </w:rPr>
      </w:pPr>
    </w:p>
    <w:p w14:paraId="5611B730" w14:textId="1A1A3163" w:rsidR="007B5551" w:rsidRPr="00036F8B" w:rsidRDefault="0053085F" w:rsidP="002C6CDC">
      <w:pPr>
        <w:spacing w:after="0" w:line="240" w:lineRule="auto"/>
        <w:jc w:val="both"/>
        <w:rPr>
          <w:rFonts w:ascii="Times New Roman" w:eastAsiaTheme="minorEastAsia" w:hAnsi="Times New Roman" w:cs="Times New Roman"/>
          <w:bCs/>
          <w:iCs/>
        </w:rPr>
      </w:pPr>
      <m:oMathPara>
        <m:oMath>
          <m:r>
            <m:rPr>
              <m:sty m:val="p"/>
            </m:rPr>
            <w:rPr>
              <w:rFonts w:ascii="Cambria Math" w:hAnsi="Cambria Math" w:cs="Times New Roman"/>
            </w:rPr>
            <m:t xml:space="preserve">DR= </m:t>
          </m:r>
          <m:f>
            <m:fPr>
              <m:ctrlPr>
                <w:rPr>
                  <w:rFonts w:ascii="Cambria Math" w:hAnsi="Cambria Math" w:cs="Times New Roman"/>
                  <w:bCs/>
                  <w:iCs/>
                </w:rPr>
              </m:ctrlPr>
            </m:fPr>
            <m:num>
              <m:r>
                <m:rPr>
                  <m:sty m:val="p"/>
                </m:rPr>
                <w:rPr>
                  <w:rFonts w:ascii="Cambria Math" w:hAnsi="Cambria Math" w:cs="Times New Roman"/>
                </w:rPr>
                <m:t>total liabilities</m:t>
              </m:r>
            </m:num>
            <m:den>
              <m:r>
                <m:rPr>
                  <m:sty m:val="p"/>
                </m:rPr>
                <w:rPr>
                  <w:rFonts w:ascii="Cambria Math" w:hAnsi="Cambria Math" w:cs="Times New Roman"/>
                </w:rPr>
                <m:t>total assets</m:t>
              </m:r>
            </m:den>
          </m:f>
        </m:oMath>
      </m:oMathPara>
    </w:p>
    <w:p w14:paraId="1129A962" w14:textId="77777777" w:rsidR="00036F8B" w:rsidRPr="002C6CDC" w:rsidRDefault="00036F8B" w:rsidP="002C6CDC">
      <w:pPr>
        <w:spacing w:after="0" w:line="240" w:lineRule="auto"/>
        <w:jc w:val="both"/>
        <w:rPr>
          <w:rFonts w:ascii="Times New Roman" w:hAnsi="Times New Roman" w:cs="Times New Roman"/>
          <w:bCs/>
          <w:iCs/>
        </w:rPr>
      </w:pPr>
    </w:p>
    <w:p w14:paraId="499CE347" w14:textId="2217DCF5" w:rsidR="009825B6" w:rsidRPr="005C219C" w:rsidRDefault="009825B6" w:rsidP="00036F8B">
      <w:pPr>
        <w:pStyle w:val="ListParagraph"/>
        <w:numPr>
          <w:ilvl w:val="2"/>
          <w:numId w:val="18"/>
        </w:numPr>
        <w:tabs>
          <w:tab w:val="left" w:pos="540"/>
        </w:tabs>
        <w:spacing w:after="0" w:line="240" w:lineRule="auto"/>
        <w:jc w:val="both"/>
        <w:rPr>
          <w:rFonts w:ascii="Times New Roman" w:hAnsi="Times New Roman" w:cs="Times New Roman"/>
          <w:i/>
          <w:iCs/>
        </w:rPr>
      </w:pPr>
      <w:r w:rsidRPr="005C219C">
        <w:rPr>
          <w:rFonts w:ascii="Times New Roman" w:hAnsi="Times New Roman" w:cs="Times New Roman"/>
          <w:i/>
          <w:iCs/>
        </w:rPr>
        <w:t>Ineffective Monitoring</w:t>
      </w:r>
    </w:p>
    <w:p w14:paraId="1DAD828E" w14:textId="44D446B7" w:rsidR="006C0A4C"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i/>
          <w:iCs/>
        </w:rPr>
        <w:t>Ineffective monitoring</w:t>
      </w:r>
      <w:r w:rsidRPr="006C0A4C">
        <w:rPr>
          <w:rFonts w:ascii="Times New Roman" w:hAnsi="Times New Roman" w:cs="Times New Roman"/>
          <w:bCs/>
        </w:rPr>
        <w:t xml:space="preserve"> refers to the ineffectiveness that can be utilized by management for manipulation.</w:t>
      </w:r>
      <w:r w:rsidR="006C0A4C" w:rsidRPr="006C0A4C">
        <w:rPr>
          <w:rFonts w:ascii="Times New Roman" w:hAnsi="Times New Roman" w:cs="Times New Roman"/>
          <w:bCs/>
        </w:rPr>
        <w:t xml:space="preserve"> </w:t>
      </w:r>
      <w:r w:rsidRPr="006C0A4C">
        <w:rPr>
          <w:rFonts w:ascii="Times New Roman" w:hAnsi="Times New Roman" w:cs="Times New Roman"/>
          <w:bCs/>
        </w:rPr>
        <w:t>This BDOUT code was measured by comparing the number of board of commissioners independent and board of commissioners overall</w:t>
      </w:r>
      <w:r>
        <w:rPr>
          <w:rFonts w:ascii="Times New Roman" w:hAnsi="Times New Roman" w:cs="Times New Roman"/>
          <w:bCs/>
        </w:rPr>
        <w:t xml:space="preserv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{"citationItems":[{"id":"ITEM-1","itemData":{"DOI":"10.1108/S1569-3732(2009)0000013005","ISBN":"978-1-84855-536-5, 978-1-84855-537-2","abstract":"This study empirically examines the effectiveness of Cressey's (1953) fraud risk factor framework adopted in SAS No. 99 in detection of financial statement fraud. According to Cressey's theory pressure, opportunity and rationalization are always present in fraud situations.We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however, is negatively related to the occurrence of fraud. Further testing indicates that the significant variables are also effective at predicting which of the sample firms were in the fraud versus no-fraud groups.","author":[{"dropping-particle":"","family":"Skousen","given":"Christopher J","non-dropping-particle":"","parse-names":false,"suffix":""},{"dropping-particle":"","family":"Smith","given":"Kevin R","non-dropping-particle":"","parse-names":false,"suffix":""},{"dropping-particle":"","family":"Wright","given":"Charlotte J","non-dropping-particle":"","parse-names":false,"suffix":""}],"collection-title":"Advances in Financial Economics","container-title":"Corporate Governance and Firm Performance","editor":[{"dropping-particle":"","family":"Hirschey","given":"Mark","non-dropping-particle":"","parse-names":false,"suffix":""},{"dropping-particle":"","family":"John","given":"Kose","non-dropping-particle":"","parse-names":false,"suffix":""},{"dropping-particle":"","family":"Makhija","given":"Anil K","non-dropping-particle":"","parse-names":false,"suffix":""}],"id":"ITEM-1","issued":{"date-parts":[["2009","1","1"]]},"page":"53-81","publisher":"Emerald Group Publishing Limited","title":"Detecting and predicting financial statement fraud: The effectiveness of the fraud triangle and SAS No. 99","type":"chapter","volume":"13"},"uris":["http://www.mendeley.com/documents/?uuid=8ce2b181-57f8-4cd1-b967-258cfaf58847"]}],"mendeley":{"formattedCitation":"(Skousen et al., 2009)","plainTextFormattedCitation":"(Skousen et al., 2009)","previouslyFormattedCitation":"(Skousen et al., 2009)"},"properties":{"noteIndex":0},"schema":"https://github.com/citation-style-language/schema/raw/master/csl-citation.json"}</w:instrText>
      </w:r>
      <w:r>
        <w:rPr>
          <w:rFonts w:ascii="Times New Roman" w:hAnsi="Times New Roman" w:cs="Times New Roman"/>
          <w:bCs/>
        </w:rPr>
        <w:fldChar w:fldCharType="separate"/>
      </w:r>
      <w:r w:rsidRPr="008B546A">
        <w:rPr>
          <w:rFonts w:ascii="Times New Roman" w:hAnsi="Times New Roman" w:cs="Times New Roman"/>
          <w:bCs/>
          <w:noProof/>
        </w:rPr>
        <w:t>(Skousen et al., 2009)</w:t>
      </w:r>
      <w:r>
        <w:rPr>
          <w:rFonts w:ascii="Times New Roman" w:hAnsi="Times New Roman" w:cs="Times New Roman"/>
          <w:bCs/>
        </w:rPr>
        <w:fldChar w:fldCharType="end"/>
      </w:r>
      <w:r w:rsidRPr="006C0A4C">
        <w:rPr>
          <w:rFonts w:ascii="Times New Roman" w:hAnsi="Times New Roman" w:cs="Times New Roman"/>
          <w:bCs/>
        </w:rPr>
        <w:t>.</w:t>
      </w:r>
    </w:p>
    <w:p w14:paraId="6881FA17" w14:textId="71F6A33C" w:rsidR="006C0A4C" w:rsidRPr="00604975" w:rsidRDefault="0053085F" w:rsidP="0053085F">
      <w:pPr>
        <w:spacing w:after="0" w:line="240" w:lineRule="auto"/>
        <w:jc w:val="both"/>
        <w:rPr>
          <w:rFonts w:ascii="Times New Roman" w:hAnsi="Times New Roman" w:cs="Times New Roman"/>
          <w:bCs/>
          <w:iCs/>
        </w:rPr>
      </w:pPr>
      <m:oMathPara>
        <m:oMath>
          <m:r>
            <m:rPr>
              <m:sty m:val="p"/>
            </m:rPr>
            <w:rPr>
              <w:rFonts w:ascii="Cambria Math" w:hAnsi="Cambria Math" w:cs="Times New Roman"/>
            </w:rPr>
            <w:lastRenderedPageBreak/>
            <m:t xml:space="preserve">BDOUT = </m:t>
          </m:r>
          <m:f>
            <m:fPr>
              <m:ctrlPr>
                <w:rPr>
                  <w:rFonts w:ascii="Cambria Math" w:hAnsi="Cambria Math" w:cs="Times New Roman"/>
                  <w:bCs/>
                  <w:iCs/>
                </w:rPr>
              </m:ctrlPr>
            </m:fPr>
            <m:num>
              <m:r>
                <m:rPr>
                  <m:sty m:val="p"/>
                </m:rPr>
                <w:rPr>
                  <w:rFonts w:ascii="Cambria Math" w:hAnsi="Cambria Math" w:cs="Times New Roman"/>
                </w:rPr>
                <m:t>number of independent commissioners</m:t>
              </m:r>
            </m:num>
            <m:den>
              <m:r>
                <m:rPr>
                  <m:sty m:val="p"/>
                </m:rPr>
                <w:rPr>
                  <w:rFonts w:ascii="Cambria Math" w:hAnsi="Cambria Math" w:cs="Times New Roman"/>
                </w:rPr>
                <m:t>total board of commissioners</m:t>
              </m:r>
            </m:den>
          </m:f>
        </m:oMath>
      </m:oMathPara>
    </w:p>
    <w:p w14:paraId="1498D060" w14:textId="77777777" w:rsidR="007A2171" w:rsidRPr="007A2171" w:rsidRDefault="007A2171" w:rsidP="00604975">
      <w:pPr>
        <w:spacing w:after="0" w:line="240" w:lineRule="auto"/>
        <w:rPr>
          <w:rFonts w:ascii="Times New Roman" w:hAnsi="Times New Roman" w:cs="Times New Roman"/>
          <w:bCs/>
        </w:rPr>
      </w:pPr>
    </w:p>
    <w:p w14:paraId="05A35368" w14:textId="119CA730" w:rsidR="009825B6" w:rsidRPr="005C219C" w:rsidRDefault="009825B6" w:rsidP="00036F8B">
      <w:pPr>
        <w:pStyle w:val="ListParagraph"/>
        <w:numPr>
          <w:ilvl w:val="2"/>
          <w:numId w:val="18"/>
        </w:numPr>
        <w:spacing w:after="0" w:line="240" w:lineRule="auto"/>
        <w:ind w:left="540" w:hanging="540"/>
        <w:jc w:val="both"/>
        <w:rPr>
          <w:rFonts w:ascii="Times New Roman" w:hAnsi="Times New Roman" w:cs="Times New Roman"/>
          <w:i/>
          <w:iCs/>
        </w:rPr>
      </w:pPr>
      <w:r w:rsidRPr="005C219C">
        <w:rPr>
          <w:rFonts w:ascii="Times New Roman" w:hAnsi="Times New Roman" w:cs="Times New Roman"/>
          <w:i/>
          <w:iCs/>
        </w:rPr>
        <w:t>Change in Auditor</w:t>
      </w:r>
    </w:p>
    <w:p w14:paraId="692E6490" w14:textId="0237DA64" w:rsidR="006C0A4C" w:rsidRPr="006C0A4C"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i/>
          <w:iCs/>
        </w:rPr>
        <w:t>Changes in auditors</w:t>
      </w:r>
      <w:r w:rsidRPr="006C0A4C">
        <w:rPr>
          <w:rFonts w:ascii="Times New Roman" w:hAnsi="Times New Roman" w:cs="Times New Roman"/>
          <w:bCs/>
        </w:rPr>
        <w:t xml:space="preserve"> are interpreted as steps taken​ by the company to cover the possibility of manipulation​ identified by the previous auditor.</w:t>
      </w:r>
      <w:r w:rsidR="006C0A4C" w:rsidRPr="006C0A4C">
        <w:rPr>
          <w:rFonts w:ascii="Times New Roman" w:hAnsi="Times New Roman" w:cs="Times New Roman"/>
          <w:bCs/>
        </w:rPr>
        <w:t xml:space="preserve"> </w:t>
      </w:r>
      <w:r w:rsidRPr="006C0A4C">
        <w:rPr>
          <w:rFonts w:ascii="Times New Roman" w:hAnsi="Times New Roman" w:cs="Times New Roman"/>
          <w:bCs/>
        </w:rPr>
        <w:t xml:space="preserve">This given ACHANGE code is </w:t>
      </w:r>
      <w:r>
        <w:rPr>
          <w:rFonts w:ascii="Times New Roman" w:hAnsi="Times New Roman" w:cs="Times New Roman"/>
          <w:bCs/>
        </w:rPr>
        <w:t>evaluated through</w:t>
      </w:r>
      <w:r w:rsidRPr="006C0A4C">
        <w:rPr>
          <w:rFonts w:ascii="Times New Roman" w:hAnsi="Times New Roman" w:cs="Times New Roman"/>
          <w:bCs/>
        </w:rPr>
        <w:t xml:space="preserve"> dummy variables, where a value of 1 is given when auditor </w:t>
      </w:r>
      <w:r>
        <w:rPr>
          <w:rFonts w:ascii="Times New Roman" w:hAnsi="Times New Roman" w:cs="Times New Roman"/>
          <w:bCs/>
        </w:rPr>
        <w:t xml:space="preserve">transition occurs, while </w:t>
      </w:r>
      <w:r w:rsidRPr="006C0A4C">
        <w:rPr>
          <w:rFonts w:ascii="Times New Roman" w:hAnsi="Times New Roman" w:cs="Times New Roman"/>
          <w:bCs/>
        </w:rPr>
        <w:t xml:space="preserve">0 </w:t>
      </w:r>
      <w:r>
        <w:rPr>
          <w:rFonts w:ascii="Times New Roman" w:hAnsi="Times New Roman" w:cs="Times New Roman"/>
          <w:bCs/>
        </w:rPr>
        <w:t xml:space="preserve">indicates that there is no change in auditor in the observed period​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{"citationItems":[{"id":"ITEM-1","itemData":{"DOI":"10.1108/S1569-3732(2009)0000013005","ISBN":"978-1-84855-536-5, 978-1-84855-537-2","abstract":"This study empirically examines the effectiveness of Cressey's (1953) fraud risk factor framework adopted in SAS No. 99 in detection of financial statement fraud. According to Cressey's theory pressure, opportunity and rationalization are always present in fraud situations.We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however, is negatively related to the occurrence of fraud. Further testing indicates that the significant variables are also effective at predicting which of the sample firms were in the fraud versus no-fraud groups.","author":[{"dropping-particle":"","family":"Skousen","given":"Christopher J","non-dropping-particle":"","parse-names":false,"suffix":""},{"dropping-particle":"","family":"Smith","given":"Kevin R","non-dropping-particle":"","parse-names":false,"suffix":""},{"dropping-particle":"","family":"Wright","given":"Charlotte J","non-dropping-particle":"","parse-names":false,"suffix":""}],"collection-title":"Advances in Financial Economics","container-title":"Corporate Governance and Firm Performance","editor":[{"dropping-particle":"","family":"Hirschey","given":"Mark","non-dropping-particle":"","parse-names":false,"suffix":""},{"dropping-particle":"","family":"John","given":"Kose","non-dropping-particle":"","parse-names":false,"suffix":""},{"dropping-particle":"","family":"Makhija","given":"Anil K","non-dropping-particle":"","parse-names":false,"suffix":""}],"id":"ITEM-1","issued":{"date-parts":[["2009","1","1"]]},"page":"53-81","publisher":"Emerald Group Publishing Limited","title":"Detecting and predicting financial statement fraud: The effectiveness of the fraud triangle and SAS No. 99","type":"chapter","volume":"13"},"uris":["http://www.mendeley.com/documents/?uuid=8ce2b181-57f8-4cd1-b967-258cfaf58847"]}],"mendeley":{"formattedCitation":"(Skousen et al., 2009)","plainTextFormattedCitation":"(Skousen et al., 2009)","previouslyFormattedCitation":"(Skousen et al., 2009)"},"properties":{"noteIndex":0},"schema":"https://github.com/citation-style-language/schema/raw/master/csl-citation.json"}</w:instrText>
      </w:r>
      <w:r>
        <w:rPr>
          <w:rFonts w:ascii="Times New Roman" w:hAnsi="Times New Roman" w:cs="Times New Roman"/>
          <w:bCs/>
        </w:rPr>
        <w:fldChar w:fldCharType="separate"/>
      </w:r>
      <w:r w:rsidRPr="008B546A">
        <w:rPr>
          <w:rFonts w:ascii="Times New Roman" w:hAnsi="Times New Roman" w:cs="Times New Roman"/>
          <w:bCs/>
          <w:noProof/>
        </w:rPr>
        <w:t>(Skousen et al., 2009)</w:t>
      </w:r>
      <w:r>
        <w:rPr>
          <w:rFonts w:ascii="Times New Roman" w:hAnsi="Times New Roman" w:cs="Times New Roman"/>
          <w:bCs/>
        </w:rPr>
        <w:fldChar w:fldCharType="end"/>
      </w:r>
      <w:r w:rsidRPr="006C0A4C">
        <w:rPr>
          <w:rFonts w:ascii="Times New Roman" w:hAnsi="Times New Roman" w:cs="Times New Roman"/>
          <w:bCs/>
        </w:rPr>
        <w:t>.</w:t>
      </w:r>
    </w:p>
    <w:p w14:paraId="33D4C47A" w14:textId="77777777" w:rsidR="006C0A4C" w:rsidRPr="005C219C" w:rsidRDefault="006C0A4C" w:rsidP="00975194">
      <w:pPr>
        <w:spacing w:after="0" w:line="240" w:lineRule="auto"/>
        <w:jc w:val="both"/>
        <w:rPr>
          <w:rFonts w:ascii="Times New Roman" w:hAnsi="Times New Roman" w:cs="Times New Roman"/>
        </w:rPr>
      </w:pPr>
    </w:p>
    <w:p w14:paraId="41C6996E" w14:textId="3164F5C7" w:rsidR="009825B6" w:rsidRPr="005C219C" w:rsidRDefault="009825B6" w:rsidP="00036F8B">
      <w:pPr>
        <w:pStyle w:val="ListParagraph"/>
        <w:numPr>
          <w:ilvl w:val="2"/>
          <w:numId w:val="18"/>
        </w:numPr>
        <w:spacing w:after="0" w:line="240" w:lineRule="auto"/>
        <w:ind w:left="540" w:hanging="540"/>
        <w:jc w:val="both"/>
        <w:rPr>
          <w:rFonts w:ascii="Times New Roman" w:hAnsi="Times New Roman" w:cs="Times New Roman"/>
          <w:i/>
          <w:iCs/>
        </w:rPr>
      </w:pPr>
      <w:r w:rsidRPr="005C219C">
        <w:rPr>
          <w:rFonts w:ascii="Times New Roman" w:hAnsi="Times New Roman" w:cs="Times New Roman"/>
          <w:i/>
          <w:iCs/>
        </w:rPr>
        <w:t>Change in Director</w:t>
      </w:r>
    </w:p>
    <w:p w14:paraId="13D79B1C" w14:textId="2E5D1BCF" w:rsidR="006C0A4C" w:rsidRPr="006C0A4C"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i/>
          <w:iCs/>
        </w:rPr>
        <w:t xml:space="preserve">A change in the director </w:t>
      </w:r>
      <w:r w:rsidRPr="006C0A4C">
        <w:rPr>
          <w:rFonts w:ascii="Times New Roman" w:hAnsi="Times New Roman" w:cs="Times New Roman"/>
          <w:bCs/>
        </w:rPr>
        <w:t xml:space="preserve">can be interpreted as a </w:t>
      </w:r>
      <w:r>
        <w:rPr>
          <w:rFonts w:ascii="Times New Roman" w:hAnsi="Times New Roman" w:cs="Times New Roman"/>
          <w:bCs/>
        </w:rPr>
        <w:t xml:space="preserve">corporate </w:t>
      </w:r>
      <w:r w:rsidRPr="006C0A4C">
        <w:rPr>
          <w:rFonts w:ascii="Times New Roman" w:hAnsi="Times New Roman" w:cs="Times New Roman"/>
          <w:bCs/>
        </w:rPr>
        <w:t xml:space="preserve">strategy </w:t>
      </w:r>
      <w:r>
        <w:rPr>
          <w:rFonts w:ascii="Times New Roman" w:hAnsi="Times New Roman" w:cs="Times New Roman"/>
          <w:bCs/>
        </w:rPr>
        <w:t xml:space="preserve">to </w:t>
      </w:r>
      <w:r w:rsidRPr="006C0A4C">
        <w:rPr>
          <w:rFonts w:ascii="Times New Roman" w:hAnsi="Times New Roman" w:cs="Times New Roman"/>
          <w:bCs/>
        </w:rPr>
        <w:t>change the structure of management directors.</w:t>
      </w:r>
      <w:r w:rsidR="006C0A4C" w:rsidRPr="006C0A4C">
        <w:rPr>
          <w:rFonts w:ascii="Times New Roman" w:hAnsi="Times New Roman" w:cs="Times New Roman"/>
          <w:bCs/>
        </w:rPr>
        <w:t xml:space="preserve"> </w:t>
      </w:r>
      <w:r w:rsidRPr="006C0A4C">
        <w:rPr>
          <w:rFonts w:ascii="Times New Roman" w:hAnsi="Times New Roman" w:cs="Times New Roman"/>
          <w:bCs/>
        </w:rPr>
        <w:t xml:space="preserve">This given DCHANGE code and </w:t>
      </w:r>
      <w:r>
        <w:rPr>
          <w:rFonts w:ascii="Times New Roman" w:hAnsi="Times New Roman" w:cs="Times New Roman"/>
          <w:bCs/>
        </w:rPr>
        <w:t>rated</w:t>
      </w:r>
      <w:r w:rsidRPr="006C0A4C">
        <w:rPr>
          <w:rFonts w:ascii="Times New Roman" w:hAnsi="Times New Roman" w:cs="Times New Roman"/>
          <w:bCs/>
        </w:rPr>
        <w:t xml:space="preserve"> </w:t>
      </w:r>
      <w:r>
        <w:rPr>
          <w:rFonts w:ascii="Times New Roman" w:hAnsi="Times New Roman" w:cs="Times New Roman"/>
          <w:bCs/>
        </w:rPr>
        <w:t>through</w:t>
      </w:r>
      <w:r w:rsidRPr="006C0A4C">
        <w:rPr>
          <w:rFonts w:ascii="Times New Roman" w:hAnsi="Times New Roman" w:cs="Times New Roman"/>
          <w:bCs/>
        </w:rPr>
        <w:t xml:space="preserve"> variables </w:t>
      </w:r>
      <w:r w:rsidRPr="006C0A4C">
        <w:rPr>
          <w:rFonts w:ascii="Times New Roman" w:hAnsi="Times New Roman" w:cs="Times New Roman"/>
          <w:bCs/>
          <w:i/>
          <w:iCs/>
        </w:rPr>
        <w:t>dummy</w:t>
      </w:r>
      <w:r w:rsidRPr="006C0A4C">
        <w:rPr>
          <w:rFonts w:ascii="Times New Roman" w:hAnsi="Times New Roman" w:cs="Times New Roman"/>
          <w:bCs/>
        </w:rPr>
        <w:t>, where a value of 1 is given moment happen change directors, while value 0 indicates that company maintain arrangement the same board of directors</w:t>
      </w:r>
      <w:r>
        <w:rPr>
          <w:rFonts w:ascii="Times New Roman" w:hAnsi="Times New Roman" w:cs="Times New Roman"/>
          <w:bCs/>
        </w:rPr>
        <w:t xml:space="preserv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Wolfe","given":"David","non-dropping-particle":"","parse-names":false,"suffix":""},{"dropping-particle":"","family":"Hermanson","given":"Dana","non-dropping-particle":"","parse-names":false,"suffix":""}],"container-title":"The CPA Journal","id":"ITEM-1","issued":{"date-parts":[["2004","12","1"]]},"page":"38-42","title":"The Fraud Diamond: Considering the Four Elements of Fraud","type":"article-journal","volume":"74"},"uris":["http://www.mendeley.com/documents/?uuid=420b0d6d-1c5c-4bc7-b639-e915fddd9f9d"]}],"mendeley":{"formattedCitation":"(Wolfe &amp; Hermanson, 2004)","plainTextFormattedCitation":"(Wolfe &amp; Hermanson, 2004)","previouslyFormattedCitation":"(Wolfe &amp; Hermanson, 2004)"},"properties":{"noteIndex":0},"schema":"https://github.com/citation-style-language/schema/raw/master/csl-citation.json"}</w:instrText>
      </w:r>
      <w:r>
        <w:rPr>
          <w:rFonts w:ascii="Times New Roman" w:hAnsi="Times New Roman" w:cs="Times New Roman"/>
          <w:bCs/>
        </w:rPr>
        <w:fldChar w:fldCharType="separate"/>
      </w:r>
      <w:r w:rsidRPr="008B546A">
        <w:rPr>
          <w:rFonts w:ascii="Times New Roman" w:hAnsi="Times New Roman" w:cs="Times New Roman"/>
          <w:bCs/>
          <w:noProof/>
        </w:rPr>
        <w:t>(Wolfe &amp; Hermanson, 2004)</w:t>
      </w:r>
      <w:r>
        <w:rPr>
          <w:rFonts w:ascii="Times New Roman" w:hAnsi="Times New Roman" w:cs="Times New Roman"/>
          <w:bCs/>
        </w:rPr>
        <w:fldChar w:fldCharType="end"/>
      </w:r>
      <w:r w:rsidRPr="006C0A4C">
        <w:rPr>
          <w:rFonts w:ascii="Times New Roman" w:hAnsi="Times New Roman" w:cs="Times New Roman"/>
          <w:bCs/>
        </w:rPr>
        <w:t>.</w:t>
      </w:r>
    </w:p>
    <w:p w14:paraId="516634A6" w14:textId="77777777" w:rsidR="006C0A4C" w:rsidRPr="006C0A4C" w:rsidRDefault="006C0A4C" w:rsidP="00975194">
      <w:pPr>
        <w:spacing w:after="0" w:line="240" w:lineRule="auto"/>
        <w:jc w:val="both"/>
        <w:rPr>
          <w:rFonts w:ascii="Times New Roman" w:hAnsi="Times New Roman" w:cs="Times New Roman"/>
          <w:bCs/>
        </w:rPr>
      </w:pPr>
    </w:p>
    <w:p w14:paraId="74EDBB56" w14:textId="414AE1C3" w:rsidR="009418FD" w:rsidRDefault="009825B6" w:rsidP="00036F8B">
      <w:pPr>
        <w:pStyle w:val="ListParagraph"/>
        <w:numPr>
          <w:ilvl w:val="2"/>
          <w:numId w:val="18"/>
        </w:numPr>
        <w:spacing w:after="0" w:line="240" w:lineRule="auto"/>
        <w:ind w:left="540" w:hanging="540"/>
        <w:jc w:val="both"/>
        <w:rPr>
          <w:rFonts w:ascii="Times New Roman" w:hAnsi="Times New Roman" w:cs="Times New Roman"/>
          <w:i/>
          <w:iCs/>
        </w:rPr>
      </w:pPr>
      <w:r w:rsidRPr="005C219C">
        <w:rPr>
          <w:rFonts w:ascii="Times New Roman" w:hAnsi="Times New Roman" w:cs="Times New Roman"/>
          <w:i/>
          <w:iCs/>
        </w:rPr>
        <w:t>Managerial Ownership</w:t>
      </w:r>
    </w:p>
    <w:p w14:paraId="0A07624E" w14:textId="26FCBA93" w:rsidR="00604975" w:rsidRDefault="00A20CF2" w:rsidP="00036F8B">
      <w:pPr>
        <w:pStyle w:val="ListParagraph"/>
        <w:spacing w:after="0" w:line="240" w:lineRule="auto"/>
        <w:ind w:left="0"/>
        <w:jc w:val="both"/>
        <w:rPr>
          <w:rFonts w:ascii="Times New Roman" w:hAnsi="Times New Roman" w:cs="Times New Roman"/>
        </w:rPr>
      </w:pPr>
      <w:r>
        <w:rPr>
          <w:rFonts w:ascii="Times New Roman" w:hAnsi="Times New Roman" w:cs="Times New Roman"/>
          <w:i/>
          <w:iCs/>
        </w:rPr>
        <w:t xml:space="preserve">Managerial ownership </w:t>
      </w:r>
      <w:r>
        <w:rPr>
          <w:rFonts w:ascii="Times New Roman" w:hAnsi="Times New Roman" w:cs="Times New Roman"/>
        </w:rPr>
        <w:t>is the proportion of ownership shares of a company by party management, including ​ directors and executives involved​ directly in the process of making strategic decisions for the company.</w:t>
      </w:r>
      <w:r w:rsidR="009418FD">
        <w:rPr>
          <w:rFonts w:ascii="Times New Roman" w:hAnsi="Times New Roman" w:cs="Times New Roman"/>
        </w:rPr>
        <w:t xml:space="preserve"> </w:t>
      </w:r>
      <w:r>
        <w:rPr>
          <w:rFonts w:ascii="Times New Roman" w:hAnsi="Times New Roman" w:cs="Times New Roman"/>
        </w:rPr>
        <w:t>This given MO symbol is measured using the ratio between the number of shares held​ by the party manager and the total shares circulating in the market.</w:t>
      </w:r>
      <w:r w:rsidR="009418FD">
        <w:rPr>
          <w:rFonts w:ascii="Times New Roman" w:hAnsi="Times New Roman" w:cs="Times New Roman"/>
        </w:rPr>
        <w:t xml:space="preserve"> </w:t>
      </w:r>
      <w:r>
        <w:rPr>
          <w:rFonts w:ascii="Times New Roman" w:hAnsi="Times New Roman" w:cs="Times New Roman"/>
        </w:rPr>
        <w:t xml:space="preserve">Measurement variables were calculated using the following formula </w:t>
      </w:r>
      <w:r>
        <w:rPr>
          <w:rFonts w:ascii="Times New Roman" w:hAnsi="Times New Roman" w:cs="Times New Roman"/>
        </w:rPr>
        <w:fldChar w:fldCharType="begin" w:fldLock="1"/>
      </w:r>
      <w:r>
        <w:rPr>
          <w:rFonts w:ascii="Times New Roman" w:hAnsi="Times New Roman" w:cs="Times New Roman"/>
        </w:rPr>
        <w:instrText>ADDIN CSL_CITATION {"citationItems":[{"id":"ITEM-1","itemData":{"DOI":"10.35837/subs.v6i1.1525","author":[{"dropping-particle":"","family":"Fouziah","given":"Selvi Novita","non-dropping-particle":"","parse-names":false,"suffix":""},{"dropping-particle":"","family":"Suratno","given":"","non-dropping-particle":"","parse-names":false,"suffix":""},{"dropping-particle":"","family":"Djaddang","given":"Syahril","non-dropping-particle":"","parse-names":false,"suffix":""}],"container-title":"Artikel Akuntansi, Auditing, dan Keuangan Vokasi","id":"ITEM-1","issued":{"date-parts":[["2022"]]},"page":"59-77","title":"Relevansi Teori Fraud Hexagon Dalam Mendeteksi Fraudulent Financial Statement Pada Perusahaan","type":"article-journal","volume":"6"},"uris":["http://www.mendeley.com/documents/?uuid=d77416dc-4ce0-4873-86da-a3a5674e1091"]}],"mendeley":{"formattedCitation":"(Fouziah et al., 2022)","plainTextFormattedCitation":"(Fouziah et al., 2022)","previouslyFormattedCitation":"(Fouziah et al., 2022)"},"properties":{"noteIndex":0},"schema":"https://github.com/citation-style-language/schema/raw/master/csl-citation.json"}</w:instrText>
      </w:r>
      <w:r>
        <w:rPr>
          <w:rFonts w:ascii="Times New Roman" w:hAnsi="Times New Roman" w:cs="Times New Roman"/>
        </w:rPr>
        <w:fldChar w:fldCharType="separate"/>
      </w:r>
      <w:r w:rsidRPr="009418FD">
        <w:rPr>
          <w:rFonts w:ascii="Times New Roman" w:hAnsi="Times New Roman" w:cs="Times New Roman"/>
          <w:noProof/>
        </w:rPr>
        <w:t>(Fouziah et al., 2022)</w:t>
      </w:r>
      <w:r>
        <w:rPr>
          <w:rFonts w:ascii="Times New Roman" w:hAnsi="Times New Roman" w:cs="Times New Roman"/>
        </w:rPr>
        <w:fldChar w:fldCharType="end"/>
      </w:r>
      <w:r>
        <w:rPr>
          <w:rFonts w:ascii="Times New Roman" w:hAnsi="Times New Roman" w:cs="Times New Roman"/>
        </w:rPr>
        <w:t>:</w:t>
      </w:r>
    </w:p>
    <w:p w14:paraId="1F5D09A4" w14:textId="77777777" w:rsidR="009F78C6" w:rsidRPr="00604975" w:rsidRDefault="009F78C6" w:rsidP="00036F8B">
      <w:pPr>
        <w:pStyle w:val="ListParagraph"/>
        <w:spacing w:after="0" w:line="240" w:lineRule="auto"/>
        <w:ind w:left="0"/>
        <w:jc w:val="both"/>
        <w:rPr>
          <w:rFonts w:ascii="Times New Roman" w:hAnsi="Times New Roman" w:cs="Times New Roman"/>
        </w:rPr>
      </w:pPr>
    </w:p>
    <w:p w14:paraId="7BF4854C" w14:textId="063EF907" w:rsidR="005F408C" w:rsidRPr="0053085F" w:rsidRDefault="0053085F" w:rsidP="0053085F">
      <w:pPr>
        <w:spacing w:after="0" w:line="240" w:lineRule="auto"/>
        <w:jc w:val="both"/>
        <w:rPr>
          <w:rFonts w:ascii="Times New Roman" w:hAnsi="Times New Roman" w:cs="Times New Roman"/>
          <w:bCs/>
          <w:iCs/>
        </w:rPr>
      </w:pPr>
      <m:oMathPara>
        <m:oMath>
          <m:r>
            <m:rPr>
              <m:sty m:val="p"/>
            </m:rPr>
            <w:rPr>
              <w:rFonts w:ascii="Cambria Math" w:hAnsi="Cambria Math" w:cs="Times New Roman"/>
            </w:rPr>
            <m:t>MO=</m:t>
          </m:r>
          <m:f>
            <m:fPr>
              <m:ctrlPr>
                <w:rPr>
                  <w:rFonts w:ascii="Cambria Math" w:hAnsi="Cambria Math" w:cs="Times New Roman"/>
                  <w:bCs/>
                  <w:iCs/>
                </w:rPr>
              </m:ctrlPr>
            </m:fPr>
            <m:num>
              <m:r>
                <m:rPr>
                  <m:sty m:val="p"/>
                </m:rPr>
                <w:rPr>
                  <w:rFonts w:ascii="Cambria Math" w:hAnsi="Cambria Math" w:cs="Times New Roman"/>
                </w:rPr>
                <m:t>Jumlah saham yang dimiliki pihak manajemen</m:t>
              </m:r>
            </m:num>
            <m:den>
              <m:r>
                <m:rPr>
                  <m:sty m:val="p"/>
                </m:rPr>
                <w:rPr>
                  <w:rFonts w:ascii="Cambria Math" w:hAnsi="Cambria Math" w:cs="Times New Roman"/>
                </w:rPr>
                <m:t>Total saham yang beredar</m:t>
              </m:r>
            </m:den>
          </m:f>
          <m:r>
            <m:rPr>
              <m:sty m:val="p"/>
            </m:rPr>
            <w:rPr>
              <w:rFonts w:ascii="Cambria Math" w:hAnsi="Cambria Math" w:cs="Times New Roman"/>
            </w:rPr>
            <m:t>×100%</m:t>
          </m:r>
        </m:oMath>
      </m:oMathPara>
    </w:p>
    <w:p w14:paraId="2023E250" w14:textId="77777777" w:rsidR="008F050C" w:rsidRPr="008F050C" w:rsidRDefault="008F050C" w:rsidP="0053085F">
      <w:pPr>
        <w:spacing w:after="0" w:line="240" w:lineRule="auto"/>
        <w:rPr>
          <w:rFonts w:ascii="Times New Roman" w:hAnsi="Times New Roman" w:cs="Times New Roman"/>
        </w:rPr>
      </w:pPr>
    </w:p>
    <w:p w14:paraId="78CB16F2" w14:textId="7A120198" w:rsidR="009825B6" w:rsidRPr="005C219C" w:rsidRDefault="009825B6" w:rsidP="00036F8B">
      <w:pPr>
        <w:pStyle w:val="ListParagraph"/>
        <w:numPr>
          <w:ilvl w:val="2"/>
          <w:numId w:val="18"/>
        </w:numPr>
        <w:spacing w:after="0" w:line="240" w:lineRule="auto"/>
        <w:ind w:left="540" w:hanging="540"/>
        <w:jc w:val="both"/>
        <w:rPr>
          <w:rFonts w:ascii="Times New Roman" w:hAnsi="Times New Roman" w:cs="Times New Roman"/>
          <w:i/>
          <w:iCs/>
        </w:rPr>
      </w:pPr>
      <w:r w:rsidRPr="005C219C">
        <w:rPr>
          <w:rFonts w:ascii="Times New Roman" w:hAnsi="Times New Roman" w:cs="Times New Roman"/>
          <w:i/>
          <w:iCs/>
        </w:rPr>
        <w:t>Political Connection</w:t>
      </w:r>
    </w:p>
    <w:p w14:paraId="4BD5EC54" w14:textId="4B67E529" w:rsidR="006C0A4C" w:rsidRPr="006C0A4C" w:rsidRDefault="00A20CF2" w:rsidP="00036F8B">
      <w:pPr>
        <w:spacing w:after="0" w:line="240" w:lineRule="auto"/>
        <w:jc w:val="both"/>
        <w:rPr>
          <w:rFonts w:ascii="Times New Roman" w:hAnsi="Times New Roman" w:cs="Times New Roman"/>
          <w:bCs/>
        </w:rPr>
      </w:pPr>
      <w:r w:rsidRPr="006C0A4C">
        <w:rPr>
          <w:rFonts w:ascii="Times New Roman" w:hAnsi="Times New Roman" w:cs="Times New Roman"/>
          <w:bCs/>
          <w:i/>
          <w:iCs/>
        </w:rPr>
        <w:t>Political connection</w:t>
      </w:r>
      <w:r w:rsidRPr="006C0A4C">
        <w:rPr>
          <w:rFonts w:ascii="Times New Roman" w:hAnsi="Times New Roman" w:cs="Times New Roman"/>
          <w:bCs/>
        </w:rPr>
        <w:t xml:space="preserve"> refers to the conditions in which a company has connections with influential parties​ in a way that politics.</w:t>
      </w:r>
      <w:r w:rsidR="006C0A4C" w:rsidRPr="006C0A4C">
        <w:rPr>
          <w:rFonts w:ascii="Times New Roman" w:hAnsi="Times New Roman" w:cs="Times New Roman"/>
          <w:bCs/>
        </w:rPr>
        <w:t xml:space="preserve"> </w:t>
      </w:r>
      <w:r w:rsidRPr="006C0A4C">
        <w:rPr>
          <w:rFonts w:ascii="Times New Roman" w:hAnsi="Times New Roman" w:cs="Times New Roman"/>
          <w:bCs/>
        </w:rPr>
        <w:t xml:space="preserve">This given POLCON code and </w:t>
      </w:r>
      <w:r>
        <w:rPr>
          <w:rFonts w:ascii="Times New Roman" w:hAnsi="Times New Roman" w:cs="Times New Roman"/>
          <w:bCs/>
        </w:rPr>
        <w:t>measurement use</w:t>
      </w:r>
      <w:r w:rsidRPr="006C0A4C">
        <w:rPr>
          <w:rFonts w:ascii="Times New Roman" w:hAnsi="Times New Roman" w:cs="Times New Roman"/>
          <w:bCs/>
        </w:rPr>
        <w:t xml:space="preserve"> variables </w:t>
      </w:r>
      <w:r w:rsidRPr="006C0A4C">
        <w:rPr>
          <w:rFonts w:ascii="Times New Roman" w:hAnsi="Times New Roman" w:cs="Times New Roman"/>
          <w:bCs/>
          <w:i/>
          <w:iCs/>
        </w:rPr>
        <w:t>dummy</w:t>
      </w:r>
      <w:r w:rsidRPr="006C0A4C">
        <w:rPr>
          <w:rFonts w:ascii="Times New Roman" w:hAnsi="Times New Roman" w:cs="Times New Roman"/>
          <w:bCs/>
        </w:rPr>
        <w:t xml:space="preserve">, where a value of 1 is given if the CEO or board of commissioners own connection politics, </w:t>
      </w:r>
      <w:r>
        <w:rPr>
          <w:rFonts w:ascii="Times New Roman" w:hAnsi="Times New Roman" w:cs="Times New Roman"/>
          <w:bCs/>
        </w:rPr>
        <w:t xml:space="preserve">while the number </w:t>
      </w:r>
      <w:r w:rsidRPr="006C0A4C">
        <w:rPr>
          <w:rFonts w:ascii="Times New Roman" w:hAnsi="Times New Roman" w:cs="Times New Roman"/>
          <w:bCs/>
        </w:rPr>
        <w:t xml:space="preserve">0 </w:t>
      </w:r>
      <w:r>
        <w:rPr>
          <w:rFonts w:ascii="Times New Roman" w:hAnsi="Times New Roman" w:cs="Times New Roman"/>
          <w:bCs/>
        </w:rPr>
        <w:t xml:space="preserve">indicates that </w:t>
      </w:r>
      <w:r w:rsidRPr="006C0A4C">
        <w:rPr>
          <w:rFonts w:ascii="Times New Roman" w:hAnsi="Times New Roman" w:cs="Times New Roman"/>
          <w:bCs/>
        </w:rPr>
        <w:t>the CEO or board of commissioners does not own connection politics</w:t>
      </w:r>
      <w:r>
        <w:rPr>
          <w:rFonts w:ascii="Times New Roman" w:hAnsi="Times New Roman" w:cs="Times New Roman"/>
          <w:bCs/>
        </w:rPr>
        <w:t xml:space="preserv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{"citationItems":[{"id":"ITEM-1","itemData":{"DOI":"10.32670/fairvalue.v4i3.735","ISSN":"2622-2191","abstract":"Financial statements are statements made by company to convey the financial condition,performance, and company’s operational activities aimed at the users of financialstatements as decision-making. The purpose of this study is to analyze fraudulentfinancial statements through fraud hexagon theory, that measured with financial targets,CEO education, political connections, state-owned enterprises, ineffective monitoring,rationalization and CEO duality. The samples of this study consist of 106 companieslisted on the Indonesia Stock Exchange (IDX) in 2014-2018. This study uses data panelregression analysis technique with EViews10. The results of this study show thatfinancial targets, state-owned enterprises, ineffective monitoring, political connections,rationalization, and CEO duality have a significant effect. Meanwhile, CEO educationhave no effect on fraudulent financial statements. Based on this study, the companiesshould report financial statements that describe the real conditions. Further research isrecommended to add other proxies to measure the elements in fraud hexagon theory","author":[{"dropping-particle":"","family":"Kusumosari","given":"Larassanti","non-dropping-particle":"","parse-names":false,"suffix":""},{"dropping-particle":"","family":"Solikhah","given":"Badingatus","non-dropping-particle":"","parse-names":false,"suffix":""}],"container-title":"JURNAL ILMIAH AKUNTANSI DAN KEUANGAN","id":"ITEM-1","issue":"3","issued":{"date-parts":[["2021"]]},"page":"753-767","title":"ANALISIS KECURANGAN LAPORAN KEUANGAN MELALUI FRAUD HEXAGON THEORY","type":"article-journal","volume":"4"},"uris":["http://www.mendeley.com/documents/?uuid=b1f55d43-212f-4079-b6ca-2c9994014bfa"]}],"mendeley":{"formattedCitation":"(Kusumosari &amp; Solikhah, 2021)","plainTextFormattedCitation":"(Kusumosari &amp; Solikhah, 2021)","previouslyFormattedCitation":"(Kusumosari &amp; Solikhah, 2021)"},"properties":{"noteIndex":0},"schema":"https://github.com/citation-style-language/schema/raw/master/csl-citation.json"}</w:instrText>
      </w:r>
      <w:r>
        <w:rPr>
          <w:rFonts w:ascii="Times New Roman" w:hAnsi="Times New Roman" w:cs="Times New Roman"/>
          <w:bCs/>
        </w:rPr>
        <w:fldChar w:fldCharType="separate"/>
      </w:r>
      <w:r w:rsidRPr="00137114">
        <w:rPr>
          <w:rFonts w:ascii="Times New Roman" w:hAnsi="Times New Roman" w:cs="Times New Roman"/>
          <w:bCs/>
          <w:noProof/>
        </w:rPr>
        <w:t>(Kusumosari &amp; Solikhah, 2021)</w:t>
      </w:r>
      <w:r>
        <w:rPr>
          <w:rFonts w:ascii="Times New Roman" w:hAnsi="Times New Roman" w:cs="Times New Roman"/>
          <w:bCs/>
        </w:rPr>
        <w:fldChar w:fldCharType="end"/>
      </w:r>
      <w:r w:rsidRPr="006C0A4C">
        <w:rPr>
          <w:rFonts w:ascii="Times New Roman" w:hAnsi="Times New Roman" w:cs="Times New Roman"/>
          <w:bCs/>
        </w:rPr>
        <w:t>.</w:t>
      </w:r>
    </w:p>
    <w:p w14:paraId="68D822E9" w14:textId="77777777" w:rsidR="006C0A4C" w:rsidRPr="006C0A4C" w:rsidRDefault="006C0A4C" w:rsidP="00975194">
      <w:pPr>
        <w:spacing w:after="0" w:line="240" w:lineRule="auto"/>
        <w:jc w:val="both"/>
        <w:rPr>
          <w:rFonts w:ascii="Times New Roman" w:hAnsi="Times New Roman" w:cs="Times New Roman"/>
          <w:bCs/>
        </w:rPr>
      </w:pPr>
    </w:p>
    <w:p w14:paraId="46C04107" w14:textId="77777777" w:rsidR="006C0A4C" w:rsidRPr="00C24BC5" w:rsidRDefault="006C0A4C" w:rsidP="00975194">
      <w:pPr>
        <w:pStyle w:val="ListParagraph"/>
        <w:numPr>
          <w:ilvl w:val="0"/>
          <w:numId w:val="14"/>
        </w:numPr>
        <w:spacing w:after="0" w:line="240" w:lineRule="auto"/>
        <w:jc w:val="both"/>
        <w:rPr>
          <w:rFonts w:ascii="Times New Roman" w:hAnsi="Times New Roman" w:cs="Times New Roman"/>
          <w:b/>
          <w:bCs/>
          <w:i/>
          <w:iCs/>
        </w:rPr>
      </w:pPr>
      <w:r w:rsidRPr="00C24BC5">
        <w:rPr>
          <w:rFonts w:ascii="Times New Roman" w:hAnsi="Times New Roman" w:cs="Times New Roman"/>
          <w:b/>
          <w:bCs/>
          <w:i/>
          <w:iCs/>
        </w:rPr>
        <w:t>Technique</w:t>
      </w:r>
      <w:r w:rsidRPr="00C24BC5">
        <w:rPr>
          <w:rFonts w:ascii="Times New Roman" w:hAnsi="Times New Roman" w:cs="Times New Roman"/>
          <w:bCs/>
          <w:i/>
          <w:iCs/>
        </w:rPr>
        <w:t xml:space="preserve"> </w:t>
      </w:r>
      <w:r w:rsidRPr="00C24BC5">
        <w:rPr>
          <w:rFonts w:ascii="Times New Roman" w:hAnsi="Times New Roman" w:cs="Times New Roman"/>
          <w:b/>
          <w:bCs/>
          <w:i/>
          <w:iCs/>
        </w:rPr>
        <w:t>Collection</w:t>
      </w:r>
      <w:r w:rsidRPr="00C24BC5">
        <w:rPr>
          <w:rFonts w:ascii="Times New Roman" w:hAnsi="Times New Roman" w:cs="Times New Roman"/>
          <w:bCs/>
          <w:i/>
          <w:iCs/>
        </w:rPr>
        <w:t xml:space="preserve"> </w:t>
      </w:r>
      <w:r w:rsidRPr="00C24BC5">
        <w:rPr>
          <w:rFonts w:ascii="Times New Roman" w:hAnsi="Times New Roman" w:cs="Times New Roman"/>
          <w:b/>
          <w:bCs/>
          <w:i/>
          <w:iCs/>
        </w:rPr>
        <w:t>Data</w:t>
      </w:r>
    </w:p>
    <w:p w14:paraId="787EB7D3" w14:textId="67AF6A87" w:rsidR="006C0A4C" w:rsidRDefault="00A20CF2" w:rsidP="00036F8B">
      <w:pPr>
        <w:spacing w:after="0" w:line="240" w:lineRule="auto"/>
        <w:jc w:val="both"/>
        <w:rPr>
          <w:rFonts w:ascii="Times New Roman" w:hAnsi="Times New Roman" w:cs="Times New Roman"/>
          <w:bCs/>
        </w:rPr>
      </w:pPr>
      <w:r>
        <w:rPr>
          <w:rFonts w:ascii="Times New Roman" w:hAnsi="Times New Roman" w:cs="Times New Roman"/>
          <w:bCs/>
        </w:rPr>
        <w:t>This study uses secondary data obtained​ from three main sources: the official website of the Indonesia Stock Exchange (</w:t>
      </w:r>
      <w:hyperlink r:id="rId19" w:history="1">
        <w:r w:rsidRPr="0045007C">
          <w:rPr>
            <w:rStyle w:val="Hyperlink"/>
            <w:rFonts w:ascii="Times New Roman" w:hAnsi="Times New Roman" w:cs="Times New Roman"/>
            <w:bCs/>
          </w:rPr>
          <w:t>www.idx.co.id</w:t>
        </w:r>
      </w:hyperlink>
      <w:r>
        <w:rPr>
          <w:rFonts w:ascii="Times New Roman" w:hAnsi="Times New Roman" w:cs="Times New Roman"/>
          <w:bCs/>
        </w:rPr>
        <w:t>), the page (</w:t>
      </w:r>
      <w:hyperlink r:id="rId20" w:history="1">
        <w:r w:rsidRPr="0045007C">
          <w:rPr>
            <w:rStyle w:val="Hyperlink"/>
            <w:rFonts w:ascii="Times New Roman" w:hAnsi="Times New Roman" w:cs="Times New Roman"/>
            <w:bCs/>
          </w:rPr>
          <w:t>https://m.id.investing.com</w:t>
        </w:r>
      </w:hyperlink>
      <w:r w:rsidRPr="006C0A4C">
        <w:rPr>
          <w:rFonts w:ascii="Times New Roman" w:hAnsi="Times New Roman" w:cs="Times New Roman"/>
          <w:bCs/>
        </w:rPr>
        <w:t xml:space="preserve">), </w:t>
      </w:r>
      <w:r>
        <w:rPr>
          <w:rFonts w:ascii="Times New Roman" w:hAnsi="Times New Roman" w:cs="Times New Roman"/>
          <w:bCs/>
        </w:rPr>
        <w:t>and the official website of every company that became the object of research.</w:t>
      </w:r>
      <w:r w:rsidR="005613CD">
        <w:rPr>
          <w:rFonts w:ascii="Times New Roman" w:hAnsi="Times New Roman" w:cs="Times New Roman"/>
          <w:bCs/>
        </w:rPr>
        <w:t xml:space="preserve"> </w:t>
      </w:r>
      <w:r>
        <w:rPr>
          <w:rFonts w:ascii="Times New Roman" w:hAnsi="Times New Roman" w:cs="Times New Roman"/>
          <w:bCs/>
        </w:rPr>
        <w:t>Data were collected in the form of financial reports and annual reports from the mining sector, which includes companies listed on the Indonesia Stock Exchange (BEI) during the 2021-2023 period.</w:t>
      </w:r>
      <w:r w:rsidR="005613CD">
        <w:rPr>
          <w:rFonts w:ascii="Times New Roman" w:hAnsi="Times New Roman" w:cs="Times New Roman"/>
          <w:bCs/>
        </w:rPr>
        <w:t xml:space="preserve"> </w:t>
      </w:r>
      <w:r>
        <w:rPr>
          <w:rFonts w:ascii="Times New Roman" w:hAnsi="Times New Roman" w:cs="Times New Roman"/>
          <w:bCs/>
        </w:rPr>
        <w:t>Data collection techniques were implemented through method documentation, which includes the process of calculating and processing data to evaluate the values from variables used in this research.</w:t>
      </w:r>
    </w:p>
    <w:p w14:paraId="3D1B47C3" w14:textId="77777777" w:rsidR="00904EC9" w:rsidRPr="006C0A4C" w:rsidRDefault="00904EC9" w:rsidP="00975194">
      <w:pPr>
        <w:spacing w:after="0" w:line="240" w:lineRule="auto"/>
        <w:ind w:firstLine="720"/>
        <w:jc w:val="both"/>
        <w:rPr>
          <w:rFonts w:ascii="Times New Roman" w:hAnsi="Times New Roman" w:cs="Times New Roman"/>
          <w:bCs/>
        </w:rPr>
      </w:pPr>
    </w:p>
    <w:p w14:paraId="305F2180" w14:textId="4D4EC41C" w:rsidR="006C0A4C" w:rsidRPr="00C24BC5" w:rsidRDefault="006C0A4C" w:rsidP="00975194">
      <w:pPr>
        <w:pStyle w:val="ListParagraph"/>
        <w:numPr>
          <w:ilvl w:val="0"/>
          <w:numId w:val="14"/>
        </w:numPr>
        <w:spacing w:after="0" w:line="240" w:lineRule="auto"/>
        <w:jc w:val="both"/>
        <w:rPr>
          <w:rFonts w:ascii="Times New Roman" w:hAnsi="Times New Roman" w:cs="Times New Roman"/>
          <w:b/>
          <w:bCs/>
          <w:i/>
          <w:iCs/>
        </w:rPr>
      </w:pPr>
      <w:r w:rsidRPr="00C24BC5">
        <w:rPr>
          <w:rFonts w:ascii="Times New Roman" w:hAnsi="Times New Roman" w:cs="Times New Roman"/>
          <w:b/>
          <w:bCs/>
          <w:i/>
          <w:iCs/>
        </w:rPr>
        <w:t>Technique</w:t>
      </w:r>
      <w:r w:rsidRPr="00C24BC5">
        <w:rPr>
          <w:rFonts w:ascii="Times New Roman" w:hAnsi="Times New Roman" w:cs="Times New Roman"/>
          <w:bCs/>
          <w:i/>
          <w:iCs/>
        </w:rPr>
        <w:t xml:space="preserve"> </w:t>
      </w:r>
      <w:r w:rsidRPr="00C24BC5">
        <w:rPr>
          <w:rFonts w:ascii="Times New Roman" w:hAnsi="Times New Roman" w:cs="Times New Roman"/>
          <w:b/>
          <w:bCs/>
          <w:i/>
          <w:iCs/>
        </w:rPr>
        <w:t>Analysis</w:t>
      </w:r>
      <w:r w:rsidR="007803D9" w:rsidRPr="00C24BC5">
        <w:rPr>
          <w:rFonts w:ascii="Times New Roman" w:hAnsi="Times New Roman" w:cs="Times New Roman"/>
          <w:bCs/>
          <w:i/>
          <w:iCs/>
        </w:rPr>
        <w:t xml:space="preserve"> </w:t>
      </w:r>
      <w:r w:rsidRPr="00C24BC5">
        <w:rPr>
          <w:rFonts w:ascii="Times New Roman" w:hAnsi="Times New Roman" w:cs="Times New Roman"/>
          <w:b/>
          <w:bCs/>
          <w:i/>
          <w:iCs/>
        </w:rPr>
        <w:t>Data</w:t>
      </w:r>
    </w:p>
    <w:p w14:paraId="0AA57988" w14:textId="3CF4E432" w:rsidR="002C7BE8" w:rsidRDefault="00A20CF2" w:rsidP="00036F8B">
      <w:pPr>
        <w:spacing w:after="0" w:line="240" w:lineRule="auto"/>
        <w:jc w:val="both"/>
        <w:rPr>
          <w:rFonts w:ascii="Times New Roman" w:hAnsi="Times New Roman" w:cs="Times New Roman"/>
          <w:bCs/>
        </w:rPr>
      </w:pPr>
      <w:r w:rsidRPr="00BC2DDE">
        <w:rPr>
          <w:rFonts w:ascii="Times New Roman" w:hAnsi="Times New Roman" w:cs="Times New Roman"/>
          <w:bCs/>
        </w:rPr>
        <w:t xml:space="preserve">This study </w:t>
      </w:r>
      <w:r>
        <w:rPr>
          <w:rFonts w:ascii="Times New Roman" w:hAnsi="Times New Roman" w:cs="Times New Roman"/>
          <w:bCs/>
        </w:rPr>
        <w:t xml:space="preserve">applied logistic regression analysis because the dependent variables used​ shaped </w:t>
      </w:r>
      <w:r>
        <w:rPr>
          <w:rFonts w:ascii="Times New Roman" w:hAnsi="Times New Roman" w:cs="Times New Roman"/>
          <w:bCs/>
          <w:i/>
          <w:iCs/>
        </w:rPr>
        <w:t>the dummy.</w:t>
      </w:r>
      <w:r w:rsidR="005613CD">
        <w:rPr>
          <w:rFonts w:ascii="Times New Roman" w:hAnsi="Times New Roman" w:cs="Times New Roman"/>
          <w:bCs/>
        </w:rPr>
        <w:t xml:space="preserve"> </w:t>
      </w:r>
      <w:r>
        <w:rPr>
          <w:rFonts w:ascii="Times New Roman" w:hAnsi="Times New Roman" w:cs="Times New Roman"/>
          <w:bCs/>
        </w:rPr>
        <w:t xml:space="preserve">Regression logistics were chosen because they can estimate the probability of an incident from a categorical incident </w:t>
      </w:r>
      <w:proofErr w:type="gramStart"/>
      <w:r>
        <w:rPr>
          <w:rFonts w:ascii="Times New Roman" w:hAnsi="Times New Roman" w:cs="Times New Roman"/>
          <w:bCs/>
        </w:rPr>
        <w:t xml:space="preserve">( </w:t>
      </w:r>
      <w:r>
        <w:rPr>
          <w:rFonts w:ascii="Times New Roman" w:hAnsi="Times New Roman" w:cs="Times New Roman"/>
          <w:bCs/>
          <w:i/>
          <w:iCs/>
        </w:rPr>
        <w:t>fraud</w:t>
      </w:r>
      <w:proofErr w:type="gramEnd"/>
      <w:r>
        <w:rPr>
          <w:rFonts w:ascii="Times New Roman" w:hAnsi="Times New Roman" w:cs="Times New Roman"/>
          <w:bCs/>
          <w:i/>
          <w:iCs/>
        </w:rPr>
        <w:t xml:space="preserve"> </w:t>
      </w:r>
      <w:r>
        <w:rPr>
          <w:rFonts w:ascii="Times New Roman" w:hAnsi="Times New Roman" w:cs="Times New Roman"/>
          <w:bCs/>
        </w:rPr>
        <w:t xml:space="preserve">or </w:t>
      </w:r>
      <w:r>
        <w:rPr>
          <w:rFonts w:ascii="Times New Roman" w:hAnsi="Times New Roman" w:cs="Times New Roman"/>
          <w:bCs/>
          <w:i/>
          <w:iCs/>
        </w:rPr>
        <w:t xml:space="preserve">non-fraud) </w:t>
      </w:r>
      <w:r>
        <w:rPr>
          <w:rFonts w:ascii="Times New Roman" w:hAnsi="Times New Roman" w:cs="Times New Roman"/>
          <w:bCs/>
        </w:rPr>
        <w:t>more accurately.</w:t>
      </w:r>
      <w:r w:rsidR="0016078E">
        <w:rPr>
          <w:rFonts w:ascii="Times New Roman" w:hAnsi="Times New Roman" w:cs="Times New Roman"/>
          <w:bCs/>
        </w:rPr>
        <w:t xml:space="preserve"> </w:t>
      </w:r>
      <w:r>
        <w:rPr>
          <w:rFonts w:ascii="Times New Roman" w:hAnsi="Times New Roman" w:cs="Times New Roman"/>
          <w:bCs/>
        </w:rPr>
        <w:t>This model is more relevant than the linear regression method because it does not violate the assumptions of normality and heteroscedasticity in the dependent variables and can handle non-linear relationships between independent variables and probability occurrence manipulation report financial analysis process done with the help of SPSS software version 27.</w:t>
      </w:r>
      <w:r w:rsidR="005613CD">
        <w:rPr>
          <w:rFonts w:ascii="Times New Roman" w:hAnsi="Times New Roman" w:cs="Times New Roman"/>
          <w:bCs/>
        </w:rPr>
        <w:t xml:space="preserve"> </w:t>
      </w:r>
      <w:r>
        <w:rPr>
          <w:rFonts w:ascii="Times New Roman" w:hAnsi="Times New Roman" w:cs="Times New Roman"/>
          <w:bCs/>
        </w:rPr>
        <w:t>In its implementation, regression logistics in research covers a number of stages, namely: Statistical Test Descriptive, Model Fit Test (</w:t>
      </w:r>
      <w:r>
        <w:rPr>
          <w:rFonts w:ascii="Times New Roman" w:hAnsi="Times New Roman" w:cs="Times New Roman"/>
          <w:bCs/>
          <w:i/>
          <w:iCs/>
        </w:rPr>
        <w:t xml:space="preserve">Hosmer and </w:t>
      </w:r>
      <w:proofErr w:type="spellStart"/>
      <w:r>
        <w:rPr>
          <w:rFonts w:ascii="Times New Roman" w:hAnsi="Times New Roman" w:cs="Times New Roman"/>
          <w:bCs/>
          <w:i/>
          <w:iCs/>
        </w:rPr>
        <w:t>Lemeshow's</w:t>
      </w:r>
      <w:proofErr w:type="spellEnd"/>
      <w:r>
        <w:rPr>
          <w:rFonts w:ascii="Times New Roman" w:hAnsi="Times New Roman" w:cs="Times New Roman"/>
          <w:bCs/>
          <w:i/>
          <w:iCs/>
        </w:rPr>
        <w:t xml:space="preserve"> </w:t>
      </w:r>
      <w:r>
        <w:rPr>
          <w:rFonts w:ascii="Times New Roman" w:hAnsi="Times New Roman" w:cs="Times New Roman"/>
          <w:bCs/>
        </w:rPr>
        <w:t xml:space="preserve">Goodness </w:t>
      </w:r>
      <w:r>
        <w:rPr>
          <w:rFonts w:ascii="Times New Roman" w:hAnsi="Times New Roman" w:cs="Times New Roman"/>
          <w:bCs/>
          <w:i/>
          <w:iCs/>
        </w:rPr>
        <w:t xml:space="preserve">of Fit Test), </w:t>
      </w:r>
      <w:r>
        <w:rPr>
          <w:rFonts w:ascii="Times New Roman" w:hAnsi="Times New Roman" w:cs="Times New Roman"/>
          <w:bCs/>
        </w:rPr>
        <w:t xml:space="preserve">Overall Model </w:t>
      </w:r>
      <w:r>
        <w:rPr>
          <w:rFonts w:ascii="Times New Roman" w:hAnsi="Times New Roman" w:cs="Times New Roman"/>
          <w:bCs/>
          <w:i/>
          <w:iCs/>
        </w:rPr>
        <w:t xml:space="preserve">Fit Test, </w:t>
      </w:r>
      <w:r>
        <w:rPr>
          <w:rFonts w:ascii="Times New Roman" w:hAnsi="Times New Roman" w:cs="Times New Roman"/>
          <w:bCs/>
        </w:rPr>
        <w:t>Coefficient Test Determination (</w:t>
      </w:r>
      <w:r>
        <w:rPr>
          <w:rFonts w:ascii="Times New Roman" w:hAnsi="Times New Roman" w:cs="Times New Roman"/>
          <w:bCs/>
          <w:i/>
          <w:iCs/>
        </w:rPr>
        <w:t xml:space="preserve">Nagelkerke R Square), </w:t>
      </w:r>
      <w:r>
        <w:rPr>
          <w:rFonts w:ascii="Times New Roman" w:hAnsi="Times New Roman" w:cs="Times New Roman"/>
          <w:bCs/>
        </w:rPr>
        <w:t xml:space="preserve">and Hypothesis Testing (F Test and </w:t>
      </w:r>
      <w:r>
        <w:rPr>
          <w:rFonts w:ascii="Times New Roman" w:hAnsi="Times New Roman" w:cs="Times New Roman"/>
          <w:bCs/>
          <w:i/>
          <w:iCs/>
        </w:rPr>
        <w:t>Wald Test).</w:t>
      </w:r>
      <w:r w:rsidR="005613CD">
        <w:rPr>
          <w:rFonts w:ascii="Times New Roman" w:hAnsi="Times New Roman" w:cs="Times New Roman"/>
          <w:bCs/>
          <w:i/>
          <w:iCs/>
        </w:rPr>
        <w:t xml:space="preserve"> </w:t>
      </w:r>
      <w:r>
        <w:rPr>
          <w:rFonts w:ascii="Times New Roman" w:hAnsi="Times New Roman" w:cs="Times New Roman"/>
          <w:bCs/>
          <w:i/>
          <w:iCs/>
        </w:rPr>
        <w:t xml:space="preserve">The </w:t>
      </w:r>
      <w:r>
        <w:rPr>
          <w:rFonts w:ascii="Times New Roman" w:hAnsi="Times New Roman" w:cs="Times New Roman"/>
          <w:bCs/>
        </w:rPr>
        <w:t>regression model used in this study can be explained as follows:</w:t>
      </w:r>
    </w:p>
    <w:p w14:paraId="6DA70DBE" w14:textId="77777777" w:rsidR="0016078E" w:rsidRDefault="0016078E" w:rsidP="0080713E">
      <w:pPr>
        <w:spacing w:after="0" w:line="240" w:lineRule="auto"/>
        <w:ind w:firstLine="720"/>
        <w:jc w:val="both"/>
        <w:rPr>
          <w:rFonts w:ascii="Times New Roman" w:hAnsi="Times New Roman" w:cs="Times New Roman"/>
          <w:bCs/>
        </w:rPr>
      </w:pPr>
    </w:p>
    <w:p w14:paraId="610850FB" w14:textId="77777777" w:rsidR="007E2505" w:rsidRDefault="007E2505" w:rsidP="0080713E">
      <w:pPr>
        <w:spacing w:after="0" w:line="240" w:lineRule="auto"/>
        <w:ind w:firstLine="720"/>
        <w:jc w:val="both"/>
        <w:rPr>
          <w:rFonts w:ascii="Times New Roman" w:hAnsi="Times New Roman" w:cs="Times New Roman"/>
          <w:bCs/>
        </w:rPr>
      </w:pPr>
    </w:p>
    <w:p w14:paraId="7CC6414C" w14:textId="77777777" w:rsidR="007E2505" w:rsidRPr="00BC2DDE" w:rsidRDefault="007E2505" w:rsidP="0080713E">
      <w:pPr>
        <w:spacing w:after="0" w:line="240" w:lineRule="auto"/>
        <w:ind w:firstLine="720"/>
        <w:jc w:val="both"/>
        <w:rPr>
          <w:rFonts w:ascii="Times New Roman" w:hAnsi="Times New Roman" w:cs="Times New Roman"/>
          <w:bCs/>
        </w:rPr>
      </w:pPr>
    </w:p>
    <w:p w14:paraId="79EBAC00" w14:textId="652B00CD" w:rsidR="008F050C" w:rsidRDefault="006C0A4C" w:rsidP="0080713E">
      <w:pPr>
        <w:spacing w:after="0" w:line="240" w:lineRule="auto"/>
        <w:jc w:val="center"/>
        <w:rPr>
          <w:rFonts w:ascii="Times New Roman" w:hAnsi="Times New Roman" w:cs="Times New Roman"/>
          <w:b/>
          <w:bCs/>
        </w:rPr>
      </w:pPr>
      <w:r w:rsidRPr="00662920">
        <w:rPr>
          <w:rFonts w:ascii="Times New Roman" w:hAnsi="Times New Roman" w:cs="Times New Roman"/>
          <w:b/>
          <w:bCs/>
          <w:i/>
          <w:iCs/>
        </w:rPr>
        <w:lastRenderedPageBreak/>
        <w:t xml:space="preserve">FSCORE </w:t>
      </w:r>
      <w:r w:rsidRPr="00662920">
        <w:rPr>
          <w:rFonts w:ascii="Times New Roman" w:hAnsi="Times New Roman" w:cs="Times New Roman"/>
          <w:b/>
          <w:bCs/>
        </w:rPr>
        <w:t xml:space="preserve">= </w:t>
      </w:r>
      <w:r w:rsidRPr="00662920">
        <w:rPr>
          <w:rFonts w:ascii="Times New Roman" w:hAnsi="Times New Roman" w:cs="Times New Roman"/>
        </w:rPr>
        <w:t xml:space="preserve">α </w:t>
      </w:r>
      <w:r w:rsidRPr="00662920">
        <w:rPr>
          <w:rFonts w:ascii="Times New Roman" w:hAnsi="Times New Roman" w:cs="Times New Roman"/>
          <w:b/>
          <w:bCs/>
        </w:rPr>
        <w:t>+ β1DR + β2BDOUT + β3ACHANGE + β4DCHANGE + β5MO + β6POLCON + ε</w:t>
      </w:r>
    </w:p>
    <w:p w14:paraId="223BB7A1" w14:textId="77777777" w:rsidR="0080713E" w:rsidRPr="00662920" w:rsidRDefault="0080713E" w:rsidP="0080713E">
      <w:pPr>
        <w:spacing w:after="0" w:line="240" w:lineRule="auto"/>
        <w:jc w:val="center"/>
        <w:rPr>
          <w:rFonts w:ascii="Times New Roman" w:hAnsi="Times New Roman" w:cs="Times New Roman"/>
          <w:b/>
          <w:bCs/>
        </w:rPr>
      </w:pPr>
    </w:p>
    <w:p w14:paraId="099D3895" w14:textId="41CED9D2"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i/>
          <w:iCs/>
        </w:rPr>
        <w:t xml:space="preserve">FSCORE </w:t>
      </w:r>
      <w:r w:rsidRPr="00662920">
        <w:rPr>
          <w:rFonts w:ascii="Times New Roman" w:hAnsi="Times New Roman" w:cs="Times New Roman"/>
          <w:bCs/>
        </w:rPr>
        <w:tab/>
        <w:t>: Cheating report finance</w:t>
      </w:r>
    </w:p>
    <w:p w14:paraId="6F90514A" w14:textId="37872B2D" w:rsidR="006C0A4C" w:rsidRPr="00662920" w:rsidRDefault="00662920" w:rsidP="00975194">
      <w:pPr>
        <w:spacing w:after="0" w:line="240" w:lineRule="auto"/>
        <w:jc w:val="both"/>
        <w:rPr>
          <w:rFonts w:ascii="Times New Roman" w:hAnsi="Times New Roman" w:cs="Times New Roman"/>
          <w:bCs/>
        </w:rPr>
      </w:pPr>
      <w:r w:rsidRPr="00662920">
        <w:rPr>
          <w:rFonts w:ascii="Times New Roman" w:hAnsi="Times New Roman" w:cs="Times New Roman"/>
        </w:rPr>
        <w:t xml:space="preserve">α </w:t>
      </w:r>
      <w:r w:rsidR="006C0A4C" w:rsidRPr="00662920">
        <w:rPr>
          <w:rFonts w:ascii="Times New Roman" w:hAnsi="Times New Roman" w:cs="Times New Roman"/>
          <w:bCs/>
        </w:rPr>
        <w:tab/>
      </w:r>
      <w:r w:rsidR="006C0A4C" w:rsidRPr="00662920">
        <w:rPr>
          <w:rFonts w:ascii="Times New Roman" w:hAnsi="Times New Roman" w:cs="Times New Roman"/>
          <w:bCs/>
        </w:rPr>
        <w:tab/>
        <w:t xml:space="preserve">: </w:t>
      </w:r>
      <w:r w:rsidRPr="00662920">
        <w:rPr>
          <w:rFonts w:ascii="Times New Roman" w:hAnsi="Times New Roman" w:cs="Times New Roman"/>
          <w:bCs/>
        </w:rPr>
        <w:t>Constant</w:t>
      </w:r>
    </w:p>
    <w:p w14:paraId="0E8B87AF" w14:textId="579027AD"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β1-6 </w:t>
      </w:r>
      <w:r w:rsidRPr="00662920">
        <w:rPr>
          <w:rFonts w:ascii="Times New Roman" w:hAnsi="Times New Roman" w:cs="Times New Roman"/>
          <w:bCs/>
        </w:rPr>
        <w:tab/>
      </w:r>
      <w:r w:rsidRPr="00662920">
        <w:rPr>
          <w:rFonts w:ascii="Times New Roman" w:hAnsi="Times New Roman" w:cs="Times New Roman"/>
          <w:bCs/>
        </w:rPr>
        <w:tab/>
        <w:t>: Coefficient regression of each proxy</w:t>
      </w:r>
    </w:p>
    <w:p w14:paraId="19E10B89" w14:textId="504EF8E1"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ε </w:t>
      </w:r>
      <w:r w:rsidRPr="00662920">
        <w:rPr>
          <w:rFonts w:ascii="Times New Roman" w:hAnsi="Times New Roman" w:cs="Times New Roman"/>
          <w:bCs/>
        </w:rPr>
        <w:tab/>
      </w:r>
      <w:r w:rsidRPr="00662920">
        <w:rPr>
          <w:rFonts w:ascii="Times New Roman" w:hAnsi="Times New Roman" w:cs="Times New Roman"/>
          <w:bCs/>
        </w:rPr>
        <w:tab/>
        <w:t>: Error</w:t>
      </w:r>
    </w:p>
    <w:p w14:paraId="69843AC4" w14:textId="2040CD70" w:rsidR="006C0A4C" w:rsidRPr="00662920" w:rsidRDefault="006C0A4C" w:rsidP="00975194">
      <w:pPr>
        <w:spacing w:after="0" w:line="240" w:lineRule="auto"/>
        <w:jc w:val="both"/>
        <w:rPr>
          <w:rFonts w:ascii="Times New Roman" w:hAnsi="Times New Roman" w:cs="Times New Roman"/>
          <w:bCs/>
        </w:rPr>
      </w:pPr>
      <w:proofErr w:type="gramStart"/>
      <w:r w:rsidRPr="00662920">
        <w:rPr>
          <w:rFonts w:ascii="Times New Roman" w:hAnsi="Times New Roman" w:cs="Times New Roman"/>
          <w:bCs/>
        </w:rPr>
        <w:t>DR :</w:t>
      </w:r>
      <w:proofErr w:type="gramEnd"/>
      <w:r w:rsidRPr="00662920">
        <w:rPr>
          <w:rFonts w:ascii="Times New Roman" w:hAnsi="Times New Roman" w:cs="Times New Roman"/>
          <w:bCs/>
        </w:rPr>
        <w:t xml:space="preserve"> </w:t>
      </w:r>
      <w:r w:rsidRPr="00662920">
        <w:rPr>
          <w:rFonts w:ascii="Times New Roman" w:hAnsi="Times New Roman" w:cs="Times New Roman"/>
          <w:bCs/>
        </w:rPr>
        <w:tab/>
      </w:r>
      <w:r w:rsidRPr="00662920">
        <w:rPr>
          <w:rFonts w:ascii="Times New Roman" w:hAnsi="Times New Roman" w:cs="Times New Roman"/>
          <w:bCs/>
        </w:rPr>
        <w:tab/>
      </w:r>
      <w:r w:rsidR="00C95A28" w:rsidRPr="00C95A28">
        <w:rPr>
          <w:rFonts w:ascii="Times New Roman" w:hAnsi="Times New Roman" w:cs="Times New Roman"/>
          <w:bCs/>
          <w:i/>
          <w:iCs/>
        </w:rPr>
        <w:t xml:space="preserve">External pressure </w:t>
      </w:r>
      <w:r w:rsidRPr="00662920">
        <w:rPr>
          <w:rFonts w:ascii="Times New Roman" w:hAnsi="Times New Roman" w:cs="Times New Roman"/>
          <w:bCs/>
        </w:rPr>
        <w:t>ratio</w:t>
      </w:r>
    </w:p>
    <w:p w14:paraId="10CF73A8" w14:textId="61C63CB6"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BDOUT </w:t>
      </w:r>
      <w:r w:rsidRPr="00662920">
        <w:rPr>
          <w:rFonts w:ascii="Times New Roman" w:hAnsi="Times New Roman" w:cs="Times New Roman"/>
          <w:bCs/>
        </w:rPr>
        <w:tab/>
        <w:t xml:space="preserve">: </w:t>
      </w:r>
      <w:r w:rsidR="00C95A28" w:rsidRPr="00C95A28">
        <w:rPr>
          <w:rFonts w:ascii="Times New Roman" w:hAnsi="Times New Roman" w:cs="Times New Roman"/>
          <w:bCs/>
          <w:i/>
          <w:iCs/>
        </w:rPr>
        <w:t>Ineffective monitoring ratio</w:t>
      </w:r>
    </w:p>
    <w:p w14:paraId="0194B094" w14:textId="0D140A75"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ACHANGE </w:t>
      </w:r>
      <w:r w:rsidRPr="00662920">
        <w:rPr>
          <w:rFonts w:ascii="Times New Roman" w:hAnsi="Times New Roman" w:cs="Times New Roman"/>
          <w:bCs/>
        </w:rPr>
        <w:tab/>
        <w:t xml:space="preserve">: Change of </w:t>
      </w:r>
      <w:r w:rsidR="007517E2">
        <w:rPr>
          <w:rFonts w:ascii="Times New Roman" w:hAnsi="Times New Roman" w:cs="Times New Roman"/>
          <w:bCs/>
        </w:rPr>
        <w:t>auditor</w:t>
      </w:r>
    </w:p>
    <w:p w14:paraId="4046C840" w14:textId="54E1D30A"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DCHANGE </w:t>
      </w:r>
      <w:r w:rsidRPr="00662920">
        <w:rPr>
          <w:rFonts w:ascii="Times New Roman" w:hAnsi="Times New Roman" w:cs="Times New Roman"/>
          <w:bCs/>
        </w:rPr>
        <w:tab/>
        <w:t>: Change</w:t>
      </w:r>
      <w:r w:rsidR="007517E2">
        <w:rPr>
          <w:rFonts w:ascii="Times New Roman" w:hAnsi="Times New Roman" w:cs="Times New Roman"/>
          <w:bCs/>
        </w:rPr>
        <w:t xml:space="preserve"> </w:t>
      </w:r>
      <w:r w:rsidRPr="00662920">
        <w:rPr>
          <w:rFonts w:ascii="Times New Roman" w:hAnsi="Times New Roman" w:cs="Times New Roman"/>
          <w:bCs/>
        </w:rPr>
        <w:t>board of directors</w:t>
      </w:r>
    </w:p>
    <w:p w14:paraId="767D18B6" w14:textId="40A0AB25"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MO </w:t>
      </w:r>
      <w:r w:rsidRPr="00662920">
        <w:rPr>
          <w:rFonts w:ascii="Times New Roman" w:hAnsi="Times New Roman" w:cs="Times New Roman"/>
          <w:bCs/>
        </w:rPr>
        <w:tab/>
      </w:r>
      <w:r w:rsidRPr="00662920">
        <w:rPr>
          <w:rFonts w:ascii="Times New Roman" w:hAnsi="Times New Roman" w:cs="Times New Roman"/>
          <w:bCs/>
        </w:rPr>
        <w:tab/>
        <w:t xml:space="preserve">: </w:t>
      </w:r>
      <w:r w:rsidR="00C95A28" w:rsidRPr="00C95A28">
        <w:rPr>
          <w:rFonts w:ascii="Times New Roman" w:hAnsi="Times New Roman" w:cs="Times New Roman"/>
          <w:bCs/>
          <w:i/>
          <w:iCs/>
        </w:rPr>
        <w:t>Managerial ownership ratio</w:t>
      </w:r>
    </w:p>
    <w:p w14:paraId="382A0524" w14:textId="766A0ABC" w:rsidR="006C0A4C" w:rsidRPr="00662920" w:rsidRDefault="006C0A4C" w:rsidP="00975194">
      <w:pPr>
        <w:spacing w:after="0" w:line="240" w:lineRule="auto"/>
        <w:jc w:val="both"/>
        <w:rPr>
          <w:rFonts w:ascii="Times New Roman" w:hAnsi="Times New Roman" w:cs="Times New Roman"/>
          <w:bCs/>
        </w:rPr>
      </w:pPr>
      <w:r w:rsidRPr="00662920">
        <w:rPr>
          <w:rFonts w:ascii="Times New Roman" w:hAnsi="Times New Roman" w:cs="Times New Roman"/>
          <w:bCs/>
        </w:rPr>
        <w:t xml:space="preserve">POLCON </w:t>
      </w:r>
      <w:r w:rsidRPr="00662920">
        <w:rPr>
          <w:rFonts w:ascii="Times New Roman" w:hAnsi="Times New Roman" w:cs="Times New Roman"/>
          <w:bCs/>
        </w:rPr>
        <w:tab/>
        <w:t>: Connection political</w:t>
      </w:r>
    </w:p>
    <w:p w14:paraId="7201D5E7" w14:textId="77777777" w:rsidR="00EB519A" w:rsidRDefault="00EB519A" w:rsidP="00975194">
      <w:pPr>
        <w:spacing w:after="0" w:line="240" w:lineRule="auto"/>
        <w:rPr>
          <w:rFonts w:ascii="Times New Roman" w:hAnsi="Times New Roman" w:cs="Times New Roman"/>
          <w:b/>
          <w:sz w:val="24"/>
          <w:szCs w:val="24"/>
          <w:lang w:val="id-ID"/>
        </w:rPr>
      </w:pPr>
    </w:p>
    <w:p w14:paraId="4D818554" w14:textId="498A01DD" w:rsidR="000D53C0" w:rsidRDefault="009825B6" w:rsidP="00975194">
      <w:pPr>
        <w:pStyle w:val="ListParagraph"/>
        <w:numPr>
          <w:ilvl w:val="0"/>
          <w:numId w:val="11"/>
        </w:numPr>
        <w:spacing w:after="0" w:line="240" w:lineRule="auto"/>
        <w:rPr>
          <w:rFonts w:ascii="Times New Roman" w:hAnsi="Times New Roman" w:cs="Times New Roman"/>
          <w:b/>
          <w:bCs/>
          <w:color w:val="000000" w:themeColor="text1"/>
          <w:sz w:val="24"/>
          <w:szCs w:val="24"/>
          <w:lang w:val="sv-SE"/>
        </w:rPr>
      </w:pPr>
      <w:r>
        <w:rPr>
          <w:rFonts w:ascii="Times New Roman" w:hAnsi="Times New Roman" w:cs="Times New Roman"/>
          <w:b/>
          <w:bCs/>
          <w:color w:val="000000" w:themeColor="text1"/>
          <w:sz w:val="24"/>
          <w:szCs w:val="24"/>
          <w:lang w:val="sv-SE"/>
        </w:rPr>
        <w:t>Results and Discussion</w:t>
      </w:r>
    </w:p>
    <w:p w14:paraId="0878206B" w14:textId="11090BEE" w:rsidR="000D53C0" w:rsidRPr="00C24BC5" w:rsidRDefault="00EB519A" w:rsidP="00975194">
      <w:pPr>
        <w:pStyle w:val="ListParagraph"/>
        <w:numPr>
          <w:ilvl w:val="0"/>
          <w:numId w:val="21"/>
        </w:numPr>
        <w:spacing w:after="0" w:line="240" w:lineRule="auto"/>
        <w:rPr>
          <w:rFonts w:ascii="Times New Roman" w:hAnsi="Times New Roman" w:cs="Times New Roman"/>
          <w:b/>
          <w:bCs/>
          <w:i/>
          <w:iCs/>
          <w:color w:val="000000" w:themeColor="text1"/>
          <w:lang w:val="sv-SE"/>
        </w:rPr>
      </w:pPr>
      <w:r w:rsidRPr="00C24BC5">
        <w:rPr>
          <w:rFonts w:ascii="Times New Roman" w:hAnsi="Times New Roman" w:cs="Times New Roman"/>
          <w:b/>
          <w:i/>
          <w:iCs/>
          <w:lang w:val="id-ID"/>
        </w:rPr>
        <w:t>Research result</w:t>
      </w:r>
    </w:p>
    <w:p w14:paraId="1513ED9D" w14:textId="07D7FC29" w:rsidR="00904EC9" w:rsidRPr="00C24BC5" w:rsidRDefault="00CD1557" w:rsidP="00036F8B">
      <w:pPr>
        <w:pStyle w:val="ListParagraph"/>
        <w:numPr>
          <w:ilvl w:val="2"/>
          <w:numId w:val="22"/>
        </w:numPr>
        <w:spacing w:after="0" w:line="240" w:lineRule="auto"/>
        <w:ind w:left="540" w:hanging="540"/>
        <w:rPr>
          <w:rFonts w:ascii="Times New Roman" w:hAnsi="Times New Roman" w:cs="Times New Roman"/>
          <w:bCs/>
          <w:i/>
          <w:iCs/>
          <w:color w:val="000000" w:themeColor="text1"/>
          <w:lang w:val="sv-SE"/>
        </w:rPr>
      </w:pPr>
      <w:r w:rsidRPr="00C24BC5">
        <w:rPr>
          <w:rFonts w:ascii="Times New Roman" w:hAnsi="Times New Roman" w:cs="Times New Roman"/>
          <w:bCs/>
          <w:i/>
          <w:iCs/>
          <w:lang w:val="id-ID"/>
        </w:rPr>
        <w:t>Descriptive Statistics</w:t>
      </w:r>
    </w:p>
    <w:p w14:paraId="4C5DEBF9" w14:textId="32C6399B" w:rsidR="007803D9" w:rsidRPr="00036F8B" w:rsidRDefault="00EB519A" w:rsidP="00036F8B">
      <w:pPr>
        <w:spacing w:after="0" w:line="240" w:lineRule="auto"/>
        <w:rPr>
          <w:rFonts w:asciiTheme="majorBidi" w:hAnsiTheme="majorBidi" w:cstheme="majorBidi"/>
        </w:rPr>
      </w:pPr>
      <w:r w:rsidRPr="00036F8B">
        <w:rPr>
          <w:rFonts w:asciiTheme="majorBidi" w:hAnsiTheme="majorBidi" w:cstheme="majorBidi"/>
        </w:rPr>
        <w:t>Table 3. Statistics Descriptive</w:t>
      </w:r>
    </w:p>
    <w:tbl>
      <w:tblPr>
        <w:tblStyle w:val="TableGrid"/>
        <w:tblW w:w="0" w:type="auto"/>
        <w:jc w:val="center"/>
        <w:tblLook w:val="04A0" w:firstRow="1" w:lastRow="0" w:firstColumn="1" w:lastColumn="0" w:noHBand="0" w:noVBand="1"/>
      </w:tblPr>
      <w:tblGrid>
        <w:gridCol w:w="1502"/>
        <w:gridCol w:w="1502"/>
        <w:gridCol w:w="1503"/>
        <w:gridCol w:w="1503"/>
        <w:gridCol w:w="1503"/>
        <w:gridCol w:w="1503"/>
      </w:tblGrid>
      <w:tr w:rsidR="0053085F" w14:paraId="340EE4D1" w14:textId="77777777" w:rsidTr="00036F8B">
        <w:trPr>
          <w:jc w:val="center"/>
        </w:trPr>
        <w:tc>
          <w:tcPr>
            <w:tcW w:w="1502" w:type="dxa"/>
          </w:tcPr>
          <w:p w14:paraId="708C470F" w14:textId="77777777" w:rsidR="0053085F" w:rsidRPr="004C0095" w:rsidRDefault="0053085F" w:rsidP="00975194">
            <w:pPr>
              <w:jc w:val="center"/>
              <w:rPr>
                <w:rFonts w:asciiTheme="majorBidi" w:hAnsiTheme="majorBidi" w:cstheme="majorBidi"/>
              </w:rPr>
            </w:pPr>
          </w:p>
        </w:tc>
        <w:tc>
          <w:tcPr>
            <w:tcW w:w="1502" w:type="dxa"/>
          </w:tcPr>
          <w:p w14:paraId="508EFAC4" w14:textId="403F16EE" w:rsidR="0053085F" w:rsidRPr="004C0095" w:rsidRDefault="0053085F" w:rsidP="00975194">
            <w:pPr>
              <w:jc w:val="center"/>
              <w:rPr>
                <w:rFonts w:asciiTheme="majorBidi" w:hAnsiTheme="majorBidi" w:cstheme="majorBidi"/>
              </w:rPr>
            </w:pPr>
            <w:r w:rsidRPr="004C0095">
              <w:rPr>
                <w:rFonts w:asciiTheme="majorBidi" w:hAnsiTheme="majorBidi" w:cstheme="majorBidi"/>
              </w:rPr>
              <w:t>N</w:t>
            </w:r>
          </w:p>
        </w:tc>
        <w:tc>
          <w:tcPr>
            <w:tcW w:w="1503" w:type="dxa"/>
          </w:tcPr>
          <w:p w14:paraId="183715D6" w14:textId="7B6889DB" w:rsidR="0053085F" w:rsidRPr="004C0095" w:rsidRDefault="0053085F" w:rsidP="00975194">
            <w:pPr>
              <w:jc w:val="center"/>
              <w:rPr>
                <w:rFonts w:asciiTheme="majorBidi" w:hAnsiTheme="majorBidi" w:cstheme="majorBidi"/>
              </w:rPr>
            </w:pPr>
            <w:r w:rsidRPr="004C0095">
              <w:rPr>
                <w:rFonts w:asciiTheme="majorBidi" w:hAnsiTheme="majorBidi" w:cstheme="majorBidi"/>
              </w:rPr>
              <w:t>Minimum</w:t>
            </w:r>
          </w:p>
        </w:tc>
        <w:tc>
          <w:tcPr>
            <w:tcW w:w="1503" w:type="dxa"/>
          </w:tcPr>
          <w:p w14:paraId="144D640C" w14:textId="268AC33A" w:rsidR="0053085F" w:rsidRPr="004C0095" w:rsidRDefault="0053085F" w:rsidP="00975194">
            <w:pPr>
              <w:jc w:val="center"/>
              <w:rPr>
                <w:rFonts w:asciiTheme="majorBidi" w:hAnsiTheme="majorBidi" w:cstheme="majorBidi"/>
              </w:rPr>
            </w:pPr>
            <w:r w:rsidRPr="004C0095">
              <w:rPr>
                <w:rFonts w:asciiTheme="majorBidi" w:hAnsiTheme="majorBidi" w:cstheme="majorBidi"/>
              </w:rPr>
              <w:t>Maximum</w:t>
            </w:r>
          </w:p>
        </w:tc>
        <w:tc>
          <w:tcPr>
            <w:tcW w:w="1503" w:type="dxa"/>
          </w:tcPr>
          <w:p w14:paraId="7803E7C3" w14:textId="3A6D25C2" w:rsidR="0053085F" w:rsidRPr="004C0095" w:rsidRDefault="0053085F" w:rsidP="00975194">
            <w:pPr>
              <w:jc w:val="center"/>
              <w:rPr>
                <w:rFonts w:asciiTheme="majorBidi" w:hAnsiTheme="majorBidi" w:cstheme="majorBidi"/>
              </w:rPr>
            </w:pPr>
            <w:r w:rsidRPr="004C0095">
              <w:rPr>
                <w:rFonts w:asciiTheme="majorBidi" w:hAnsiTheme="majorBidi" w:cstheme="majorBidi"/>
              </w:rPr>
              <w:t>Mean</w:t>
            </w:r>
          </w:p>
        </w:tc>
        <w:tc>
          <w:tcPr>
            <w:tcW w:w="1503" w:type="dxa"/>
          </w:tcPr>
          <w:p w14:paraId="48DF2803" w14:textId="4ACFD010" w:rsidR="0053085F" w:rsidRPr="004C0095" w:rsidRDefault="0053085F" w:rsidP="00975194">
            <w:pPr>
              <w:jc w:val="center"/>
              <w:rPr>
                <w:rFonts w:asciiTheme="majorBidi" w:hAnsiTheme="majorBidi" w:cstheme="majorBidi"/>
              </w:rPr>
            </w:pPr>
            <w:r w:rsidRPr="004C0095">
              <w:rPr>
                <w:rFonts w:asciiTheme="majorBidi" w:hAnsiTheme="majorBidi" w:cstheme="majorBidi"/>
              </w:rPr>
              <w:t>Standard Deviation</w:t>
            </w:r>
          </w:p>
        </w:tc>
      </w:tr>
      <w:tr w:rsidR="0053085F" w14:paraId="70DE0A5E" w14:textId="77777777" w:rsidTr="00036F8B">
        <w:trPr>
          <w:jc w:val="center"/>
        </w:trPr>
        <w:tc>
          <w:tcPr>
            <w:tcW w:w="1502" w:type="dxa"/>
          </w:tcPr>
          <w:p w14:paraId="3A6CE4B7" w14:textId="1B7E7AE6" w:rsidR="0053085F" w:rsidRPr="004C0095" w:rsidRDefault="004C0095" w:rsidP="00975194">
            <w:pPr>
              <w:jc w:val="center"/>
              <w:rPr>
                <w:rFonts w:asciiTheme="majorBidi" w:hAnsiTheme="majorBidi" w:cstheme="majorBidi"/>
              </w:rPr>
            </w:pPr>
            <w:r w:rsidRPr="004C0095">
              <w:rPr>
                <w:rFonts w:asciiTheme="majorBidi" w:hAnsiTheme="majorBidi" w:cstheme="majorBidi"/>
              </w:rPr>
              <w:t>DR</w:t>
            </w:r>
          </w:p>
        </w:tc>
        <w:tc>
          <w:tcPr>
            <w:tcW w:w="1502" w:type="dxa"/>
          </w:tcPr>
          <w:p w14:paraId="7E8F228F" w14:textId="5540786B" w:rsidR="0053085F" w:rsidRPr="004C0095" w:rsidRDefault="004C0095" w:rsidP="00975194">
            <w:pPr>
              <w:jc w:val="center"/>
              <w:rPr>
                <w:rFonts w:asciiTheme="majorBidi" w:hAnsiTheme="majorBidi" w:cstheme="majorBidi"/>
              </w:rPr>
            </w:pPr>
            <w:r w:rsidRPr="004C0095">
              <w:rPr>
                <w:rFonts w:asciiTheme="majorBidi" w:hAnsiTheme="majorBidi" w:cstheme="majorBidi"/>
              </w:rPr>
              <w:t>63</w:t>
            </w:r>
          </w:p>
        </w:tc>
        <w:tc>
          <w:tcPr>
            <w:tcW w:w="1503" w:type="dxa"/>
          </w:tcPr>
          <w:p w14:paraId="542DBF3C" w14:textId="44AA7C42" w:rsidR="0053085F" w:rsidRPr="004C0095" w:rsidRDefault="00931C89" w:rsidP="00975194">
            <w:pPr>
              <w:jc w:val="center"/>
              <w:rPr>
                <w:rFonts w:asciiTheme="majorBidi" w:hAnsiTheme="majorBidi" w:cstheme="majorBidi"/>
              </w:rPr>
            </w:pPr>
            <w:r>
              <w:rPr>
                <w:rFonts w:asciiTheme="majorBidi" w:hAnsiTheme="majorBidi" w:cstheme="majorBidi"/>
              </w:rPr>
              <w:t>0.06</w:t>
            </w:r>
          </w:p>
        </w:tc>
        <w:tc>
          <w:tcPr>
            <w:tcW w:w="1503" w:type="dxa"/>
          </w:tcPr>
          <w:p w14:paraId="7A0E413A" w14:textId="58B96D03" w:rsidR="0053085F" w:rsidRPr="004C0095" w:rsidRDefault="004C0095" w:rsidP="00975194">
            <w:pPr>
              <w:jc w:val="center"/>
              <w:rPr>
                <w:rFonts w:asciiTheme="majorBidi" w:hAnsiTheme="majorBidi" w:cstheme="majorBidi"/>
              </w:rPr>
            </w:pPr>
            <w:r w:rsidRPr="004C0095">
              <w:rPr>
                <w:rFonts w:asciiTheme="majorBidi" w:hAnsiTheme="majorBidi" w:cstheme="majorBidi"/>
              </w:rPr>
              <w:t>1.80</w:t>
            </w:r>
          </w:p>
        </w:tc>
        <w:tc>
          <w:tcPr>
            <w:tcW w:w="1503" w:type="dxa"/>
          </w:tcPr>
          <w:p w14:paraId="0FE94582" w14:textId="35C3622A" w:rsidR="0053085F" w:rsidRPr="004C0095" w:rsidRDefault="004C0095" w:rsidP="00975194">
            <w:pPr>
              <w:jc w:val="center"/>
              <w:rPr>
                <w:rFonts w:asciiTheme="majorBidi" w:hAnsiTheme="majorBidi" w:cstheme="majorBidi"/>
              </w:rPr>
            </w:pPr>
            <w:r w:rsidRPr="004C0095">
              <w:rPr>
                <w:rFonts w:asciiTheme="majorBidi" w:hAnsiTheme="majorBidi" w:cstheme="majorBidi"/>
              </w:rPr>
              <w:t>60.2540</w:t>
            </w:r>
          </w:p>
        </w:tc>
        <w:tc>
          <w:tcPr>
            <w:tcW w:w="1503" w:type="dxa"/>
          </w:tcPr>
          <w:p w14:paraId="031C5463" w14:textId="1F84CB16" w:rsidR="0053085F" w:rsidRPr="004C0095" w:rsidRDefault="004C0095" w:rsidP="00975194">
            <w:pPr>
              <w:jc w:val="center"/>
              <w:rPr>
                <w:rFonts w:asciiTheme="majorBidi" w:hAnsiTheme="majorBidi" w:cstheme="majorBidi"/>
              </w:rPr>
            </w:pPr>
            <w:r w:rsidRPr="004C0095">
              <w:rPr>
                <w:rFonts w:asciiTheme="majorBidi" w:hAnsiTheme="majorBidi" w:cstheme="majorBidi"/>
              </w:rPr>
              <w:t>39.83149</w:t>
            </w:r>
          </w:p>
        </w:tc>
      </w:tr>
      <w:tr w:rsidR="0053085F" w14:paraId="47855183" w14:textId="77777777" w:rsidTr="00036F8B">
        <w:trPr>
          <w:jc w:val="center"/>
        </w:trPr>
        <w:tc>
          <w:tcPr>
            <w:tcW w:w="1502" w:type="dxa"/>
          </w:tcPr>
          <w:p w14:paraId="11409F08" w14:textId="2678622B" w:rsidR="0053085F" w:rsidRPr="004C0095" w:rsidRDefault="004C0095" w:rsidP="00975194">
            <w:pPr>
              <w:jc w:val="center"/>
              <w:rPr>
                <w:rFonts w:asciiTheme="majorBidi" w:hAnsiTheme="majorBidi" w:cstheme="majorBidi"/>
              </w:rPr>
            </w:pPr>
            <w:r w:rsidRPr="004C0095">
              <w:rPr>
                <w:rFonts w:asciiTheme="majorBidi" w:hAnsiTheme="majorBidi" w:cstheme="majorBidi"/>
              </w:rPr>
              <w:t>BDOUT</w:t>
            </w:r>
          </w:p>
        </w:tc>
        <w:tc>
          <w:tcPr>
            <w:tcW w:w="1502" w:type="dxa"/>
          </w:tcPr>
          <w:p w14:paraId="7721A914" w14:textId="524AFD0B" w:rsidR="0053085F" w:rsidRPr="004C0095" w:rsidRDefault="004C0095" w:rsidP="00975194">
            <w:pPr>
              <w:jc w:val="center"/>
              <w:rPr>
                <w:rFonts w:asciiTheme="majorBidi" w:hAnsiTheme="majorBidi" w:cstheme="majorBidi"/>
              </w:rPr>
            </w:pPr>
            <w:r w:rsidRPr="004C0095">
              <w:rPr>
                <w:rFonts w:asciiTheme="majorBidi" w:hAnsiTheme="majorBidi" w:cstheme="majorBidi"/>
              </w:rPr>
              <w:t>63</w:t>
            </w:r>
          </w:p>
        </w:tc>
        <w:tc>
          <w:tcPr>
            <w:tcW w:w="1503" w:type="dxa"/>
          </w:tcPr>
          <w:p w14:paraId="616066CA" w14:textId="48B7196E" w:rsidR="0053085F" w:rsidRPr="004C0095" w:rsidRDefault="004C0095" w:rsidP="00975194">
            <w:pPr>
              <w:jc w:val="center"/>
              <w:rPr>
                <w:rFonts w:asciiTheme="majorBidi" w:hAnsiTheme="majorBidi" w:cstheme="majorBidi"/>
              </w:rPr>
            </w:pPr>
            <w:r w:rsidRPr="004C0095">
              <w:rPr>
                <w:rFonts w:asciiTheme="majorBidi" w:hAnsiTheme="majorBidi" w:cstheme="majorBidi"/>
              </w:rPr>
              <w:t>0.00</w:t>
            </w:r>
          </w:p>
        </w:tc>
        <w:tc>
          <w:tcPr>
            <w:tcW w:w="1503" w:type="dxa"/>
          </w:tcPr>
          <w:p w14:paraId="4A543D68" w14:textId="08AE21EC" w:rsidR="0053085F" w:rsidRPr="004C0095" w:rsidRDefault="00931C89" w:rsidP="00975194">
            <w:pPr>
              <w:jc w:val="center"/>
              <w:rPr>
                <w:rFonts w:asciiTheme="majorBidi" w:hAnsiTheme="majorBidi" w:cstheme="majorBidi"/>
              </w:rPr>
            </w:pPr>
            <w:r>
              <w:rPr>
                <w:rFonts w:asciiTheme="majorBidi" w:hAnsiTheme="majorBidi" w:cstheme="majorBidi"/>
              </w:rPr>
              <w:t>0.60</w:t>
            </w:r>
          </w:p>
        </w:tc>
        <w:tc>
          <w:tcPr>
            <w:tcW w:w="1503" w:type="dxa"/>
          </w:tcPr>
          <w:p w14:paraId="1CC49972" w14:textId="2B7B5529" w:rsidR="0053085F" w:rsidRPr="004C0095" w:rsidRDefault="004C0095" w:rsidP="00975194">
            <w:pPr>
              <w:jc w:val="center"/>
              <w:rPr>
                <w:rFonts w:asciiTheme="majorBidi" w:hAnsiTheme="majorBidi" w:cstheme="majorBidi"/>
              </w:rPr>
            </w:pPr>
            <w:r w:rsidRPr="004C0095">
              <w:rPr>
                <w:rFonts w:asciiTheme="majorBidi" w:hAnsiTheme="majorBidi" w:cstheme="majorBidi"/>
              </w:rPr>
              <w:t>39,0159</w:t>
            </w:r>
          </w:p>
        </w:tc>
        <w:tc>
          <w:tcPr>
            <w:tcW w:w="1503" w:type="dxa"/>
          </w:tcPr>
          <w:p w14:paraId="3D3F7C03" w14:textId="1DFCC7B9" w:rsidR="0053085F" w:rsidRPr="004C0095" w:rsidRDefault="004C0095" w:rsidP="00975194">
            <w:pPr>
              <w:jc w:val="center"/>
              <w:rPr>
                <w:rFonts w:asciiTheme="majorBidi" w:hAnsiTheme="majorBidi" w:cstheme="majorBidi"/>
              </w:rPr>
            </w:pPr>
            <w:r w:rsidRPr="004C0095">
              <w:rPr>
                <w:rFonts w:asciiTheme="majorBidi" w:hAnsiTheme="majorBidi" w:cstheme="majorBidi"/>
              </w:rPr>
              <w:t>13.02168</w:t>
            </w:r>
          </w:p>
        </w:tc>
      </w:tr>
      <w:tr w:rsidR="0053085F" w14:paraId="6C44EB69" w14:textId="77777777" w:rsidTr="00036F8B">
        <w:trPr>
          <w:jc w:val="center"/>
        </w:trPr>
        <w:tc>
          <w:tcPr>
            <w:tcW w:w="1502" w:type="dxa"/>
          </w:tcPr>
          <w:p w14:paraId="6094E0EF" w14:textId="7D1C9FD6" w:rsidR="0053085F" w:rsidRPr="004C0095" w:rsidRDefault="004C0095" w:rsidP="00975194">
            <w:pPr>
              <w:jc w:val="center"/>
              <w:rPr>
                <w:rFonts w:asciiTheme="majorBidi" w:hAnsiTheme="majorBidi" w:cstheme="majorBidi"/>
              </w:rPr>
            </w:pPr>
            <w:r w:rsidRPr="004C0095">
              <w:rPr>
                <w:rFonts w:asciiTheme="majorBidi" w:hAnsiTheme="majorBidi" w:cstheme="majorBidi"/>
              </w:rPr>
              <w:t>MO</w:t>
            </w:r>
          </w:p>
        </w:tc>
        <w:tc>
          <w:tcPr>
            <w:tcW w:w="1502" w:type="dxa"/>
          </w:tcPr>
          <w:p w14:paraId="4A862291" w14:textId="21DA61F2" w:rsidR="0053085F" w:rsidRPr="004C0095" w:rsidRDefault="004C0095" w:rsidP="00975194">
            <w:pPr>
              <w:jc w:val="center"/>
              <w:rPr>
                <w:rFonts w:asciiTheme="majorBidi" w:hAnsiTheme="majorBidi" w:cstheme="majorBidi"/>
              </w:rPr>
            </w:pPr>
            <w:r w:rsidRPr="004C0095">
              <w:rPr>
                <w:rFonts w:asciiTheme="majorBidi" w:hAnsiTheme="majorBidi" w:cstheme="majorBidi"/>
              </w:rPr>
              <w:t>63</w:t>
            </w:r>
          </w:p>
        </w:tc>
        <w:tc>
          <w:tcPr>
            <w:tcW w:w="1503" w:type="dxa"/>
          </w:tcPr>
          <w:p w14:paraId="16E8E42D" w14:textId="2C2767CD" w:rsidR="0053085F" w:rsidRPr="004C0095" w:rsidRDefault="004C0095" w:rsidP="00975194">
            <w:pPr>
              <w:jc w:val="center"/>
              <w:rPr>
                <w:rFonts w:asciiTheme="majorBidi" w:hAnsiTheme="majorBidi" w:cstheme="majorBidi"/>
              </w:rPr>
            </w:pPr>
            <w:r w:rsidRPr="004C0095">
              <w:rPr>
                <w:rFonts w:asciiTheme="majorBidi" w:hAnsiTheme="majorBidi" w:cstheme="majorBidi"/>
              </w:rPr>
              <w:t>0.00</w:t>
            </w:r>
          </w:p>
        </w:tc>
        <w:tc>
          <w:tcPr>
            <w:tcW w:w="1503" w:type="dxa"/>
          </w:tcPr>
          <w:p w14:paraId="7F866178" w14:textId="245CFB11" w:rsidR="0053085F" w:rsidRPr="004C0095" w:rsidRDefault="004C0095" w:rsidP="00975194">
            <w:pPr>
              <w:jc w:val="center"/>
              <w:rPr>
                <w:rFonts w:asciiTheme="majorBidi" w:hAnsiTheme="majorBidi" w:cstheme="majorBidi"/>
              </w:rPr>
            </w:pPr>
            <w:r w:rsidRPr="004C0095">
              <w:rPr>
                <w:rFonts w:asciiTheme="majorBidi" w:hAnsiTheme="majorBidi" w:cstheme="majorBidi"/>
              </w:rPr>
              <w:t>36.03</w:t>
            </w:r>
          </w:p>
        </w:tc>
        <w:tc>
          <w:tcPr>
            <w:tcW w:w="1503" w:type="dxa"/>
          </w:tcPr>
          <w:p w14:paraId="6156319A" w14:textId="025251B3" w:rsidR="0053085F" w:rsidRPr="004C0095" w:rsidRDefault="004C0095" w:rsidP="00975194">
            <w:pPr>
              <w:jc w:val="center"/>
              <w:rPr>
                <w:rFonts w:asciiTheme="majorBidi" w:hAnsiTheme="majorBidi" w:cstheme="majorBidi"/>
              </w:rPr>
            </w:pPr>
            <w:r w:rsidRPr="004C0095">
              <w:rPr>
                <w:rFonts w:asciiTheme="majorBidi" w:hAnsiTheme="majorBidi" w:cstheme="majorBidi"/>
              </w:rPr>
              <w:t>64,5556</w:t>
            </w:r>
          </w:p>
        </w:tc>
        <w:tc>
          <w:tcPr>
            <w:tcW w:w="1503" w:type="dxa"/>
          </w:tcPr>
          <w:p w14:paraId="42B9C846" w14:textId="674628F9" w:rsidR="0053085F" w:rsidRPr="004C0095" w:rsidRDefault="004C0095" w:rsidP="00975194">
            <w:pPr>
              <w:jc w:val="center"/>
              <w:rPr>
                <w:rFonts w:asciiTheme="majorBidi" w:hAnsiTheme="majorBidi" w:cstheme="majorBidi"/>
              </w:rPr>
            </w:pPr>
            <w:r w:rsidRPr="004C0095">
              <w:rPr>
                <w:rFonts w:asciiTheme="majorBidi" w:hAnsiTheme="majorBidi" w:cstheme="majorBidi"/>
              </w:rPr>
              <w:t>453.33427</w:t>
            </w:r>
          </w:p>
        </w:tc>
      </w:tr>
      <w:tr w:rsidR="0053085F" w14:paraId="4B0BAB5A" w14:textId="77777777" w:rsidTr="00036F8B">
        <w:trPr>
          <w:jc w:val="center"/>
        </w:trPr>
        <w:tc>
          <w:tcPr>
            <w:tcW w:w="1502" w:type="dxa"/>
          </w:tcPr>
          <w:p w14:paraId="745208FF" w14:textId="77777777" w:rsidR="0053085F" w:rsidRPr="004C0095" w:rsidRDefault="004C0095" w:rsidP="00975194">
            <w:pPr>
              <w:jc w:val="center"/>
              <w:rPr>
                <w:rFonts w:asciiTheme="majorBidi" w:hAnsiTheme="majorBidi" w:cstheme="majorBidi"/>
              </w:rPr>
            </w:pPr>
            <w:r w:rsidRPr="004C0095">
              <w:rPr>
                <w:rFonts w:asciiTheme="majorBidi" w:hAnsiTheme="majorBidi" w:cstheme="majorBidi"/>
              </w:rPr>
              <w:t>Valid N</w:t>
            </w:r>
          </w:p>
          <w:p w14:paraId="2B080E03" w14:textId="52B4C3A1" w:rsidR="004C0095" w:rsidRPr="004C0095" w:rsidRDefault="004C0095" w:rsidP="00975194">
            <w:pPr>
              <w:jc w:val="center"/>
              <w:rPr>
                <w:rFonts w:asciiTheme="majorBidi" w:hAnsiTheme="majorBidi" w:cstheme="majorBidi"/>
                <w:i/>
                <w:iCs/>
              </w:rPr>
            </w:pPr>
            <w:proofErr w:type="gramStart"/>
            <w:r w:rsidRPr="004C0095">
              <w:rPr>
                <w:rFonts w:asciiTheme="majorBidi" w:hAnsiTheme="majorBidi" w:cstheme="majorBidi"/>
              </w:rPr>
              <w:t xml:space="preserve">( </w:t>
            </w:r>
            <w:r w:rsidRPr="004C0095">
              <w:rPr>
                <w:rFonts w:asciiTheme="majorBidi" w:hAnsiTheme="majorBidi" w:cstheme="majorBidi"/>
                <w:i/>
                <w:iCs/>
              </w:rPr>
              <w:t>listwise</w:t>
            </w:r>
            <w:proofErr w:type="gramEnd"/>
            <w:r w:rsidRPr="004C0095">
              <w:rPr>
                <w:rFonts w:asciiTheme="majorBidi" w:hAnsiTheme="majorBidi" w:cstheme="majorBidi"/>
                <w:i/>
                <w:iCs/>
              </w:rPr>
              <w:t>)</w:t>
            </w:r>
          </w:p>
        </w:tc>
        <w:tc>
          <w:tcPr>
            <w:tcW w:w="1502" w:type="dxa"/>
          </w:tcPr>
          <w:p w14:paraId="6F0E4E19" w14:textId="51EC3750" w:rsidR="0053085F" w:rsidRPr="004C0095" w:rsidRDefault="004C0095" w:rsidP="00975194">
            <w:pPr>
              <w:jc w:val="center"/>
              <w:rPr>
                <w:rFonts w:asciiTheme="majorBidi" w:hAnsiTheme="majorBidi" w:cstheme="majorBidi"/>
              </w:rPr>
            </w:pPr>
            <w:r w:rsidRPr="004C0095">
              <w:rPr>
                <w:rFonts w:asciiTheme="majorBidi" w:hAnsiTheme="majorBidi" w:cstheme="majorBidi"/>
              </w:rPr>
              <w:t>63</w:t>
            </w:r>
          </w:p>
        </w:tc>
        <w:tc>
          <w:tcPr>
            <w:tcW w:w="1503" w:type="dxa"/>
          </w:tcPr>
          <w:p w14:paraId="12D6FA17" w14:textId="77777777" w:rsidR="0053085F" w:rsidRPr="004C0095" w:rsidRDefault="0053085F" w:rsidP="00975194">
            <w:pPr>
              <w:jc w:val="center"/>
              <w:rPr>
                <w:rFonts w:asciiTheme="majorBidi" w:hAnsiTheme="majorBidi" w:cstheme="majorBidi"/>
              </w:rPr>
            </w:pPr>
          </w:p>
        </w:tc>
        <w:tc>
          <w:tcPr>
            <w:tcW w:w="1503" w:type="dxa"/>
          </w:tcPr>
          <w:p w14:paraId="5C44F223" w14:textId="77777777" w:rsidR="0053085F" w:rsidRPr="004C0095" w:rsidRDefault="0053085F" w:rsidP="00975194">
            <w:pPr>
              <w:jc w:val="center"/>
              <w:rPr>
                <w:rFonts w:asciiTheme="majorBidi" w:hAnsiTheme="majorBidi" w:cstheme="majorBidi"/>
              </w:rPr>
            </w:pPr>
          </w:p>
        </w:tc>
        <w:tc>
          <w:tcPr>
            <w:tcW w:w="1503" w:type="dxa"/>
          </w:tcPr>
          <w:p w14:paraId="5C0A01E1" w14:textId="77777777" w:rsidR="0053085F" w:rsidRPr="004C0095" w:rsidRDefault="0053085F" w:rsidP="00975194">
            <w:pPr>
              <w:jc w:val="center"/>
              <w:rPr>
                <w:rFonts w:asciiTheme="majorBidi" w:hAnsiTheme="majorBidi" w:cstheme="majorBidi"/>
              </w:rPr>
            </w:pPr>
          </w:p>
        </w:tc>
        <w:tc>
          <w:tcPr>
            <w:tcW w:w="1503" w:type="dxa"/>
          </w:tcPr>
          <w:p w14:paraId="06F6F46D" w14:textId="77777777" w:rsidR="0053085F" w:rsidRPr="004C0095" w:rsidRDefault="0053085F" w:rsidP="00975194">
            <w:pPr>
              <w:jc w:val="center"/>
              <w:rPr>
                <w:rFonts w:asciiTheme="majorBidi" w:hAnsiTheme="majorBidi" w:cstheme="majorBidi"/>
              </w:rPr>
            </w:pPr>
          </w:p>
        </w:tc>
      </w:tr>
    </w:tbl>
    <w:p w14:paraId="150304A7" w14:textId="799CB729" w:rsidR="00D60167" w:rsidRDefault="00EB519A" w:rsidP="00036F8B">
      <w:pPr>
        <w:spacing w:after="0" w:line="240" w:lineRule="auto"/>
        <w:rPr>
          <w:rFonts w:asciiTheme="majorBidi" w:hAnsiTheme="majorBidi" w:cstheme="majorBidi"/>
          <w:bCs/>
        </w:rPr>
      </w:pPr>
      <w:bookmarkStart w:id="3" w:name="_Hlk201006037"/>
      <w:proofErr w:type="gramStart"/>
      <w:r w:rsidRPr="00EB519A">
        <w:rPr>
          <w:rFonts w:asciiTheme="majorBidi" w:hAnsiTheme="majorBidi" w:cstheme="majorBidi"/>
          <w:bCs/>
        </w:rPr>
        <w:t>Source :</w:t>
      </w:r>
      <w:proofErr w:type="gramEnd"/>
      <w:r w:rsidRPr="00EB519A">
        <w:rPr>
          <w:rFonts w:asciiTheme="majorBidi" w:hAnsiTheme="majorBidi" w:cstheme="majorBidi"/>
          <w:bCs/>
        </w:rPr>
        <w:t xml:space="preserve"> Results of regression data processing logistics (2025)</w:t>
      </w:r>
      <w:bookmarkEnd w:id="3"/>
    </w:p>
    <w:p w14:paraId="0D7175F8" w14:textId="77777777" w:rsidR="00036F8B" w:rsidRDefault="00036F8B" w:rsidP="00036F8B">
      <w:pPr>
        <w:spacing w:after="0" w:line="240" w:lineRule="auto"/>
        <w:jc w:val="both"/>
        <w:rPr>
          <w:rFonts w:asciiTheme="majorBidi" w:hAnsiTheme="majorBidi" w:cstheme="majorBidi"/>
          <w:bCs/>
        </w:rPr>
      </w:pPr>
    </w:p>
    <w:p w14:paraId="7A01FF01" w14:textId="47A189AF" w:rsidR="00D33B0F" w:rsidRDefault="00A20CF2" w:rsidP="00036F8B">
      <w:pPr>
        <w:spacing w:after="0" w:line="240" w:lineRule="auto"/>
        <w:jc w:val="both"/>
        <w:rPr>
          <w:rFonts w:asciiTheme="majorBidi" w:hAnsiTheme="majorBidi" w:cstheme="majorBidi"/>
          <w:bCs/>
        </w:rPr>
      </w:pPr>
      <w:r w:rsidRPr="00D60167">
        <w:rPr>
          <w:rFonts w:asciiTheme="majorBidi" w:hAnsiTheme="majorBidi" w:cstheme="majorBidi"/>
          <w:bCs/>
        </w:rPr>
        <w:t>The average DR value is 60.25, with a standard deviation of 39.83.</w:t>
      </w:r>
      <w:r w:rsidR="00D60167" w:rsidRPr="00D60167">
        <w:rPr>
          <w:rFonts w:asciiTheme="majorBidi" w:hAnsiTheme="majorBidi" w:cstheme="majorBidi"/>
          <w:bCs/>
        </w:rPr>
        <w:t xml:space="preserve"> </w:t>
      </w:r>
      <w:r w:rsidRPr="00D60167">
        <w:rPr>
          <w:rFonts w:asciiTheme="majorBidi" w:hAnsiTheme="majorBidi" w:cstheme="majorBidi"/>
          <w:bCs/>
        </w:rPr>
        <w:t>The minimum value of 0.06 and the maximum of 1.80 indicate that there are companies with pressure very low external to very high.</w:t>
      </w:r>
      <w:r w:rsidR="00D60167" w:rsidRPr="00D60167">
        <w:rPr>
          <w:rFonts w:asciiTheme="majorBidi" w:hAnsiTheme="majorBidi" w:cstheme="majorBidi"/>
          <w:bCs/>
        </w:rPr>
        <w:t xml:space="preserve"> </w:t>
      </w:r>
      <w:r w:rsidRPr="00D60167">
        <w:rPr>
          <w:rFonts w:asciiTheme="majorBidi" w:hAnsiTheme="majorBidi" w:cstheme="majorBidi"/>
          <w:bCs/>
        </w:rPr>
        <w:t>Standard high deviation​ indicates a large disparity between companies in terms of external pressure.</w:t>
      </w:r>
      <w:r w:rsidR="00D60167" w:rsidRPr="00D60167">
        <w:rPr>
          <w:rFonts w:asciiTheme="majorBidi" w:hAnsiTheme="majorBidi" w:cstheme="majorBidi"/>
          <w:bCs/>
        </w:rPr>
        <w:t xml:space="preserve"> </w:t>
      </w:r>
      <w:r w:rsidRPr="00D60167">
        <w:rPr>
          <w:rFonts w:asciiTheme="majorBidi" w:hAnsiTheme="majorBidi" w:cstheme="majorBidi"/>
          <w:bCs/>
        </w:rPr>
        <w:t xml:space="preserve">The average </w:t>
      </w:r>
      <w:r>
        <w:rPr>
          <w:rFonts w:asciiTheme="majorBidi" w:hAnsiTheme="majorBidi" w:cstheme="majorBidi"/>
          <w:bCs/>
        </w:rPr>
        <w:t xml:space="preserve">proportion </w:t>
      </w:r>
      <w:r w:rsidRPr="00E10A3E">
        <w:rPr>
          <w:rFonts w:asciiTheme="majorBidi" w:hAnsiTheme="majorBidi" w:cstheme="majorBidi"/>
          <w:bCs/>
        </w:rPr>
        <w:t xml:space="preserve">of independent board of commissioners is around 39.01, </w:t>
      </w:r>
      <w:r w:rsidRPr="00D60167">
        <w:rPr>
          <w:rFonts w:asciiTheme="majorBidi" w:hAnsiTheme="majorBidi" w:cstheme="majorBidi"/>
          <w:bCs/>
        </w:rPr>
        <w:t>with a standard deviation of 13.02.</w:t>
      </w:r>
      <w:r w:rsidR="00E10A3E" w:rsidRPr="00D60167">
        <w:rPr>
          <w:rFonts w:asciiTheme="majorBidi" w:hAnsiTheme="majorBidi" w:cstheme="majorBidi"/>
          <w:bCs/>
        </w:rPr>
        <w:t xml:space="preserve"> This value indicates that part big company</w:t>
      </w:r>
      <w:r w:rsidR="00E10A3E" w:rsidRPr="00E10A3E">
        <w:rPr>
          <w:rFonts w:asciiTheme="majorBidi" w:hAnsiTheme="majorBidi" w:cstheme="majorBidi"/>
          <w:bCs/>
        </w:rPr>
        <w:t xml:space="preserve"> </w:t>
      </w:r>
      <w:r w:rsidR="00E10A3E">
        <w:rPr>
          <w:rFonts w:asciiTheme="majorBidi" w:hAnsiTheme="majorBidi" w:cstheme="majorBidi"/>
          <w:bCs/>
        </w:rPr>
        <w:t>have</w:t>
      </w:r>
      <w:r w:rsidR="00E10A3E" w:rsidRPr="00E10A3E">
        <w:rPr>
          <w:rFonts w:asciiTheme="majorBidi" w:hAnsiTheme="majorBidi" w:cstheme="majorBidi"/>
          <w:bCs/>
        </w:rPr>
        <w:t xml:space="preserve"> </w:t>
      </w:r>
      <w:r w:rsidR="00E10A3E" w:rsidRPr="00E10A3E">
        <w:rPr>
          <w:rFonts w:asciiTheme="majorBidi" w:hAnsiTheme="majorBidi" w:cstheme="majorBidi"/>
        </w:rPr>
        <w:t>supervision that has been Enough Good</w:t>
      </w:r>
      <w:r w:rsidR="00E10A3E" w:rsidRPr="00E10A3E">
        <w:rPr>
          <w:rFonts w:asciiTheme="majorBidi" w:hAnsiTheme="majorBidi" w:cstheme="majorBidi"/>
          <w:bCs/>
        </w:rPr>
        <w:t xml:space="preserve"> </w:t>
      </w:r>
      <w:r w:rsidR="000155C0">
        <w:rPr>
          <w:rFonts w:asciiTheme="majorBidi" w:hAnsiTheme="majorBidi" w:cstheme="majorBidi"/>
          <w:bCs/>
        </w:rPr>
        <w:t>although</w:t>
      </w:r>
      <w:r w:rsidR="00E10A3E" w:rsidRPr="00E10A3E">
        <w:rPr>
          <w:rFonts w:asciiTheme="majorBidi" w:hAnsiTheme="majorBidi" w:cstheme="majorBidi"/>
          <w:bCs/>
        </w:rPr>
        <w:t xml:space="preserve"> not ideal. </w:t>
      </w:r>
      <w:r w:rsidRPr="00E10A3E">
        <w:rPr>
          <w:rFonts w:asciiTheme="majorBidi" w:hAnsiTheme="majorBidi" w:cstheme="majorBidi"/>
          <w:bCs/>
        </w:rPr>
        <w:t xml:space="preserve">MO </w:t>
      </w:r>
      <w:r w:rsidRPr="00D60167">
        <w:rPr>
          <w:rFonts w:asciiTheme="majorBidi" w:hAnsiTheme="majorBidi" w:cstheme="majorBidi"/>
          <w:bCs/>
        </w:rPr>
        <w:t xml:space="preserve">has an average of 64.56, but with a very high deviation </w:t>
      </w:r>
      <w:r>
        <w:rPr>
          <w:rFonts w:asciiTheme="majorBidi" w:hAnsiTheme="majorBidi" w:cstheme="majorBidi"/>
          <w:bCs/>
        </w:rPr>
        <w:t xml:space="preserve">of 453.33 and </w:t>
      </w:r>
      <w:r w:rsidRPr="00D60167">
        <w:rPr>
          <w:rFonts w:asciiTheme="majorBidi" w:hAnsiTheme="majorBidi" w:cstheme="majorBidi"/>
          <w:bCs/>
        </w:rPr>
        <w:t>a maximum value of 36.03.</w:t>
      </w:r>
      <w:r w:rsidR="00D60167" w:rsidRPr="00D60167">
        <w:rPr>
          <w:rFonts w:asciiTheme="majorBidi" w:hAnsiTheme="majorBidi" w:cstheme="majorBidi"/>
          <w:bCs/>
        </w:rPr>
        <w:t xml:space="preserve"> </w:t>
      </w:r>
      <w:r>
        <w:rPr>
          <w:rFonts w:asciiTheme="majorBidi" w:hAnsiTheme="majorBidi" w:cstheme="majorBidi"/>
          <w:bCs/>
        </w:rPr>
        <w:t>This result</w:t>
      </w:r>
      <w:r w:rsidRPr="00D60167">
        <w:rPr>
          <w:rFonts w:asciiTheme="majorBidi" w:hAnsiTheme="majorBidi" w:cstheme="majorBidi"/>
          <w:bCs/>
        </w:rPr>
        <w:t xml:space="preserve"> shows that some large companies have moderate managerial ownership. However, there are companies in certain areas where management control is almost all over ownership, which can influence independence in decision-making as well as internal control.</w:t>
      </w:r>
    </w:p>
    <w:p w14:paraId="0180A1D3" w14:textId="77777777" w:rsidR="00036F8B" w:rsidRDefault="00036F8B" w:rsidP="00036F8B">
      <w:pPr>
        <w:spacing w:after="0" w:line="240" w:lineRule="auto"/>
        <w:rPr>
          <w:rFonts w:asciiTheme="majorBidi" w:hAnsiTheme="majorBidi" w:cstheme="majorBidi"/>
          <w:bCs/>
        </w:rPr>
      </w:pPr>
    </w:p>
    <w:p w14:paraId="45B0FAF5" w14:textId="54C76BD5" w:rsidR="007803D9" w:rsidRPr="00036F8B" w:rsidRDefault="00385D50" w:rsidP="00036F8B">
      <w:pPr>
        <w:spacing w:after="0" w:line="240" w:lineRule="auto"/>
        <w:rPr>
          <w:rFonts w:asciiTheme="majorBidi" w:hAnsiTheme="majorBidi" w:cstheme="majorBidi"/>
          <w:bCs/>
        </w:rPr>
      </w:pPr>
      <w:r w:rsidRPr="00036F8B">
        <w:rPr>
          <w:rFonts w:asciiTheme="majorBidi" w:hAnsiTheme="majorBidi" w:cstheme="majorBidi"/>
          <w:bCs/>
        </w:rPr>
        <w:t>Table 4. Statistics Descriptive Dummy</w:t>
      </w:r>
    </w:p>
    <w:tbl>
      <w:tblPr>
        <w:tblStyle w:val="TableGrid"/>
        <w:tblW w:w="0" w:type="auto"/>
        <w:jc w:val="center"/>
        <w:tblLook w:val="04A0" w:firstRow="1" w:lastRow="0" w:firstColumn="1" w:lastColumn="0" w:noHBand="0" w:noVBand="1"/>
      </w:tblPr>
      <w:tblGrid>
        <w:gridCol w:w="1341"/>
        <w:gridCol w:w="1052"/>
        <w:gridCol w:w="1158"/>
        <w:gridCol w:w="1194"/>
        <w:gridCol w:w="1073"/>
        <w:gridCol w:w="1062"/>
        <w:gridCol w:w="1074"/>
        <w:gridCol w:w="1062"/>
      </w:tblGrid>
      <w:tr w:rsidR="004C0095" w14:paraId="25679489" w14:textId="57F79BA9" w:rsidTr="00036F8B">
        <w:trPr>
          <w:jc w:val="center"/>
        </w:trPr>
        <w:tc>
          <w:tcPr>
            <w:tcW w:w="1341" w:type="dxa"/>
            <w:vMerge w:val="restart"/>
          </w:tcPr>
          <w:p w14:paraId="56E969FB" w14:textId="77777777" w:rsidR="004C0095" w:rsidRPr="004C0095" w:rsidRDefault="004C0095" w:rsidP="00975194">
            <w:pPr>
              <w:jc w:val="center"/>
              <w:rPr>
                <w:rFonts w:asciiTheme="majorBidi" w:hAnsiTheme="majorBidi" w:cstheme="majorBidi"/>
                <w:bCs/>
              </w:rPr>
            </w:pPr>
          </w:p>
        </w:tc>
        <w:tc>
          <w:tcPr>
            <w:tcW w:w="1052" w:type="dxa"/>
            <w:vMerge w:val="restart"/>
          </w:tcPr>
          <w:p w14:paraId="5393A3AA" w14:textId="28FDBE80"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N</w:t>
            </w:r>
          </w:p>
        </w:tc>
        <w:tc>
          <w:tcPr>
            <w:tcW w:w="1158" w:type="dxa"/>
            <w:vMerge w:val="restart"/>
          </w:tcPr>
          <w:p w14:paraId="61FA96A9" w14:textId="57F802E1"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Minimum</w:t>
            </w:r>
          </w:p>
        </w:tc>
        <w:tc>
          <w:tcPr>
            <w:tcW w:w="1194" w:type="dxa"/>
            <w:vMerge w:val="restart"/>
          </w:tcPr>
          <w:p w14:paraId="6572AC6E" w14:textId="45135F5A"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Maximum</w:t>
            </w:r>
          </w:p>
        </w:tc>
        <w:tc>
          <w:tcPr>
            <w:tcW w:w="2135" w:type="dxa"/>
            <w:gridSpan w:val="2"/>
          </w:tcPr>
          <w:p w14:paraId="7772E93B" w14:textId="5E18FF8A" w:rsidR="004C0095" w:rsidRPr="004C0095" w:rsidRDefault="004C0095" w:rsidP="00975194">
            <w:pPr>
              <w:jc w:val="center"/>
              <w:rPr>
                <w:rFonts w:asciiTheme="majorBidi" w:hAnsiTheme="majorBidi" w:cstheme="majorBidi"/>
                <w:bCs/>
                <w:i/>
                <w:iCs/>
              </w:rPr>
            </w:pPr>
            <w:r w:rsidRPr="004C0095">
              <w:rPr>
                <w:rFonts w:asciiTheme="majorBidi" w:hAnsiTheme="majorBidi" w:cstheme="majorBidi"/>
                <w:bCs/>
                <w:i/>
                <w:iCs/>
              </w:rPr>
              <w:t>Frequency</w:t>
            </w:r>
          </w:p>
        </w:tc>
        <w:tc>
          <w:tcPr>
            <w:tcW w:w="2136" w:type="dxa"/>
            <w:gridSpan w:val="2"/>
          </w:tcPr>
          <w:p w14:paraId="511B8D04" w14:textId="0B3377E6"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Percentage</w:t>
            </w:r>
          </w:p>
        </w:tc>
      </w:tr>
      <w:tr w:rsidR="004C0095" w14:paraId="47B32852" w14:textId="77777777" w:rsidTr="00036F8B">
        <w:trPr>
          <w:jc w:val="center"/>
        </w:trPr>
        <w:tc>
          <w:tcPr>
            <w:tcW w:w="1341" w:type="dxa"/>
            <w:vMerge/>
          </w:tcPr>
          <w:p w14:paraId="248A0EFE" w14:textId="77777777" w:rsidR="004C0095" w:rsidRPr="004C0095" w:rsidRDefault="004C0095" w:rsidP="00975194">
            <w:pPr>
              <w:jc w:val="center"/>
              <w:rPr>
                <w:rFonts w:asciiTheme="majorBidi" w:hAnsiTheme="majorBidi" w:cstheme="majorBidi"/>
                <w:bCs/>
              </w:rPr>
            </w:pPr>
          </w:p>
        </w:tc>
        <w:tc>
          <w:tcPr>
            <w:tcW w:w="1052" w:type="dxa"/>
            <w:vMerge/>
          </w:tcPr>
          <w:p w14:paraId="5F6DF7CB" w14:textId="77777777" w:rsidR="004C0095" w:rsidRPr="004C0095" w:rsidRDefault="004C0095" w:rsidP="00975194">
            <w:pPr>
              <w:jc w:val="center"/>
              <w:rPr>
                <w:rFonts w:asciiTheme="majorBidi" w:hAnsiTheme="majorBidi" w:cstheme="majorBidi"/>
                <w:bCs/>
              </w:rPr>
            </w:pPr>
          </w:p>
        </w:tc>
        <w:tc>
          <w:tcPr>
            <w:tcW w:w="1158" w:type="dxa"/>
            <w:vMerge/>
          </w:tcPr>
          <w:p w14:paraId="18C81891" w14:textId="77777777" w:rsidR="004C0095" w:rsidRPr="004C0095" w:rsidRDefault="004C0095" w:rsidP="00975194">
            <w:pPr>
              <w:jc w:val="center"/>
              <w:rPr>
                <w:rFonts w:asciiTheme="majorBidi" w:hAnsiTheme="majorBidi" w:cstheme="majorBidi"/>
                <w:bCs/>
              </w:rPr>
            </w:pPr>
          </w:p>
        </w:tc>
        <w:tc>
          <w:tcPr>
            <w:tcW w:w="1194" w:type="dxa"/>
            <w:vMerge/>
          </w:tcPr>
          <w:p w14:paraId="4F6322C7" w14:textId="77777777" w:rsidR="004C0095" w:rsidRPr="004C0095" w:rsidRDefault="004C0095" w:rsidP="00975194">
            <w:pPr>
              <w:jc w:val="center"/>
              <w:rPr>
                <w:rFonts w:asciiTheme="majorBidi" w:hAnsiTheme="majorBidi" w:cstheme="majorBidi"/>
                <w:bCs/>
              </w:rPr>
            </w:pPr>
          </w:p>
        </w:tc>
        <w:tc>
          <w:tcPr>
            <w:tcW w:w="1073" w:type="dxa"/>
          </w:tcPr>
          <w:p w14:paraId="293A1DA9" w14:textId="508B570B"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0</w:t>
            </w:r>
          </w:p>
        </w:tc>
        <w:tc>
          <w:tcPr>
            <w:tcW w:w="1062" w:type="dxa"/>
          </w:tcPr>
          <w:p w14:paraId="3590AF6B" w14:textId="0C972C72"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w:t>
            </w:r>
          </w:p>
        </w:tc>
        <w:tc>
          <w:tcPr>
            <w:tcW w:w="1074" w:type="dxa"/>
          </w:tcPr>
          <w:p w14:paraId="0AA6593E" w14:textId="1E90D706"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0</w:t>
            </w:r>
          </w:p>
        </w:tc>
        <w:tc>
          <w:tcPr>
            <w:tcW w:w="1062" w:type="dxa"/>
          </w:tcPr>
          <w:p w14:paraId="2ABA49EF" w14:textId="3595D134"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w:t>
            </w:r>
          </w:p>
        </w:tc>
      </w:tr>
      <w:tr w:rsidR="004C0095" w14:paraId="39F564B3" w14:textId="77777777" w:rsidTr="00036F8B">
        <w:trPr>
          <w:jc w:val="center"/>
        </w:trPr>
        <w:tc>
          <w:tcPr>
            <w:tcW w:w="1341" w:type="dxa"/>
          </w:tcPr>
          <w:p w14:paraId="42D57BB6" w14:textId="10AC0B28"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CHANGE</w:t>
            </w:r>
          </w:p>
        </w:tc>
        <w:tc>
          <w:tcPr>
            <w:tcW w:w="1052" w:type="dxa"/>
          </w:tcPr>
          <w:p w14:paraId="12F7BCFA" w14:textId="211FDE30"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63</w:t>
            </w:r>
          </w:p>
        </w:tc>
        <w:tc>
          <w:tcPr>
            <w:tcW w:w="1158" w:type="dxa"/>
          </w:tcPr>
          <w:p w14:paraId="45197DB7" w14:textId="0C5F9EB0"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0</w:t>
            </w:r>
          </w:p>
        </w:tc>
        <w:tc>
          <w:tcPr>
            <w:tcW w:w="1194" w:type="dxa"/>
          </w:tcPr>
          <w:p w14:paraId="7DF8A679" w14:textId="26DBE524"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w:t>
            </w:r>
          </w:p>
        </w:tc>
        <w:tc>
          <w:tcPr>
            <w:tcW w:w="1073" w:type="dxa"/>
          </w:tcPr>
          <w:p w14:paraId="47177DB9" w14:textId="296CEB2C"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48</w:t>
            </w:r>
          </w:p>
        </w:tc>
        <w:tc>
          <w:tcPr>
            <w:tcW w:w="1062" w:type="dxa"/>
          </w:tcPr>
          <w:p w14:paraId="6B3EEF28" w14:textId="7DF4F77D"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15</w:t>
            </w:r>
          </w:p>
        </w:tc>
        <w:tc>
          <w:tcPr>
            <w:tcW w:w="1074" w:type="dxa"/>
          </w:tcPr>
          <w:p w14:paraId="6869C046" w14:textId="44490365"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76.2%</w:t>
            </w:r>
          </w:p>
        </w:tc>
        <w:tc>
          <w:tcPr>
            <w:tcW w:w="1062" w:type="dxa"/>
          </w:tcPr>
          <w:p w14:paraId="3C022941" w14:textId="0D60F80C"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23.8%</w:t>
            </w:r>
          </w:p>
        </w:tc>
      </w:tr>
      <w:tr w:rsidR="004C0095" w14:paraId="15C89301" w14:textId="77777777" w:rsidTr="00036F8B">
        <w:trPr>
          <w:jc w:val="center"/>
        </w:trPr>
        <w:tc>
          <w:tcPr>
            <w:tcW w:w="1341" w:type="dxa"/>
          </w:tcPr>
          <w:p w14:paraId="2876773C" w14:textId="70CE1545"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DCHANGE</w:t>
            </w:r>
          </w:p>
        </w:tc>
        <w:tc>
          <w:tcPr>
            <w:tcW w:w="1052" w:type="dxa"/>
          </w:tcPr>
          <w:p w14:paraId="63C8FDF4" w14:textId="477A894E"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63</w:t>
            </w:r>
          </w:p>
        </w:tc>
        <w:tc>
          <w:tcPr>
            <w:tcW w:w="1158" w:type="dxa"/>
          </w:tcPr>
          <w:p w14:paraId="30C36C95" w14:textId="6344DE67"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0</w:t>
            </w:r>
          </w:p>
        </w:tc>
        <w:tc>
          <w:tcPr>
            <w:tcW w:w="1194" w:type="dxa"/>
          </w:tcPr>
          <w:p w14:paraId="54295C08" w14:textId="70670F84"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w:t>
            </w:r>
          </w:p>
        </w:tc>
        <w:tc>
          <w:tcPr>
            <w:tcW w:w="1073" w:type="dxa"/>
          </w:tcPr>
          <w:p w14:paraId="51BC78D2" w14:textId="168ABCE8"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53</w:t>
            </w:r>
          </w:p>
        </w:tc>
        <w:tc>
          <w:tcPr>
            <w:tcW w:w="1062" w:type="dxa"/>
          </w:tcPr>
          <w:p w14:paraId="4673E8EE" w14:textId="30C2BD60"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10</w:t>
            </w:r>
          </w:p>
        </w:tc>
        <w:tc>
          <w:tcPr>
            <w:tcW w:w="1074" w:type="dxa"/>
          </w:tcPr>
          <w:p w14:paraId="67BBC7BA" w14:textId="18A82996"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84.1%</w:t>
            </w:r>
          </w:p>
        </w:tc>
        <w:tc>
          <w:tcPr>
            <w:tcW w:w="1062" w:type="dxa"/>
          </w:tcPr>
          <w:p w14:paraId="29EA1F89" w14:textId="1A9B497B"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15.9%</w:t>
            </w:r>
          </w:p>
        </w:tc>
      </w:tr>
      <w:tr w:rsidR="004C0095" w14:paraId="45DE40B3" w14:textId="77777777" w:rsidTr="00036F8B">
        <w:trPr>
          <w:jc w:val="center"/>
        </w:trPr>
        <w:tc>
          <w:tcPr>
            <w:tcW w:w="1341" w:type="dxa"/>
          </w:tcPr>
          <w:p w14:paraId="2A5F2E2C" w14:textId="52EFDAEA"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POLCON</w:t>
            </w:r>
          </w:p>
        </w:tc>
        <w:tc>
          <w:tcPr>
            <w:tcW w:w="1052" w:type="dxa"/>
          </w:tcPr>
          <w:p w14:paraId="207B0BBA" w14:textId="42F26368"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63</w:t>
            </w:r>
          </w:p>
        </w:tc>
        <w:tc>
          <w:tcPr>
            <w:tcW w:w="1158" w:type="dxa"/>
          </w:tcPr>
          <w:p w14:paraId="2B7DABD3" w14:textId="6414FD57"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0</w:t>
            </w:r>
          </w:p>
        </w:tc>
        <w:tc>
          <w:tcPr>
            <w:tcW w:w="1194" w:type="dxa"/>
          </w:tcPr>
          <w:p w14:paraId="0F357B8C" w14:textId="3CCB22BB"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w:t>
            </w:r>
          </w:p>
        </w:tc>
        <w:tc>
          <w:tcPr>
            <w:tcW w:w="1073" w:type="dxa"/>
          </w:tcPr>
          <w:p w14:paraId="11D15EB0" w14:textId="6EFBEAE8"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51</w:t>
            </w:r>
          </w:p>
        </w:tc>
        <w:tc>
          <w:tcPr>
            <w:tcW w:w="1062" w:type="dxa"/>
          </w:tcPr>
          <w:p w14:paraId="282A3B97" w14:textId="1102880B"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12</w:t>
            </w:r>
          </w:p>
        </w:tc>
        <w:tc>
          <w:tcPr>
            <w:tcW w:w="1074" w:type="dxa"/>
          </w:tcPr>
          <w:p w14:paraId="773CC56D" w14:textId="32A199CB"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81%</w:t>
            </w:r>
          </w:p>
        </w:tc>
        <w:tc>
          <w:tcPr>
            <w:tcW w:w="1062" w:type="dxa"/>
          </w:tcPr>
          <w:p w14:paraId="716EE1ED" w14:textId="28EBDB25"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19%</w:t>
            </w:r>
          </w:p>
        </w:tc>
      </w:tr>
      <w:tr w:rsidR="004C0095" w14:paraId="015F411D" w14:textId="77777777" w:rsidTr="00036F8B">
        <w:trPr>
          <w:jc w:val="center"/>
        </w:trPr>
        <w:tc>
          <w:tcPr>
            <w:tcW w:w="1341" w:type="dxa"/>
          </w:tcPr>
          <w:p w14:paraId="00583CF4" w14:textId="0DE8E130"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FSCORE</w:t>
            </w:r>
          </w:p>
        </w:tc>
        <w:tc>
          <w:tcPr>
            <w:tcW w:w="1052" w:type="dxa"/>
          </w:tcPr>
          <w:p w14:paraId="54271762" w14:textId="67DC6019"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63</w:t>
            </w:r>
          </w:p>
        </w:tc>
        <w:tc>
          <w:tcPr>
            <w:tcW w:w="1158" w:type="dxa"/>
          </w:tcPr>
          <w:p w14:paraId="7AB8FF86" w14:textId="1447F057"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0</w:t>
            </w:r>
          </w:p>
        </w:tc>
        <w:tc>
          <w:tcPr>
            <w:tcW w:w="1194" w:type="dxa"/>
          </w:tcPr>
          <w:p w14:paraId="262FA1DB" w14:textId="58002970"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w:t>
            </w:r>
          </w:p>
        </w:tc>
        <w:tc>
          <w:tcPr>
            <w:tcW w:w="1073" w:type="dxa"/>
          </w:tcPr>
          <w:p w14:paraId="0C6110E0" w14:textId="47A87A2C"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51</w:t>
            </w:r>
          </w:p>
        </w:tc>
        <w:tc>
          <w:tcPr>
            <w:tcW w:w="1062" w:type="dxa"/>
          </w:tcPr>
          <w:p w14:paraId="02D10B57" w14:textId="4265EB54"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12</w:t>
            </w:r>
          </w:p>
        </w:tc>
        <w:tc>
          <w:tcPr>
            <w:tcW w:w="1074" w:type="dxa"/>
          </w:tcPr>
          <w:p w14:paraId="28ACB14B" w14:textId="16F27E8C"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81%</w:t>
            </w:r>
          </w:p>
        </w:tc>
        <w:tc>
          <w:tcPr>
            <w:tcW w:w="1062" w:type="dxa"/>
          </w:tcPr>
          <w:p w14:paraId="041A55EE" w14:textId="493718AF" w:rsidR="004C0095" w:rsidRPr="004C0095" w:rsidRDefault="004C0095" w:rsidP="00975194">
            <w:pPr>
              <w:jc w:val="center"/>
              <w:rPr>
                <w:rFonts w:asciiTheme="majorBidi" w:hAnsiTheme="majorBidi" w:cstheme="majorBidi"/>
                <w:bCs/>
              </w:rPr>
            </w:pPr>
            <w:r w:rsidRPr="004C0095">
              <w:rPr>
                <w:rFonts w:asciiTheme="majorBidi" w:hAnsiTheme="majorBidi" w:cstheme="majorBidi"/>
                <w:bCs/>
              </w:rPr>
              <w:t>19%</w:t>
            </w:r>
          </w:p>
        </w:tc>
      </w:tr>
    </w:tbl>
    <w:p w14:paraId="27143A77" w14:textId="36CB60F4" w:rsidR="001A1F32" w:rsidRDefault="00385D50" w:rsidP="00036F8B">
      <w:pPr>
        <w:spacing w:after="0" w:line="240" w:lineRule="auto"/>
        <w:rPr>
          <w:rFonts w:asciiTheme="majorBidi" w:hAnsiTheme="majorBidi" w:cstheme="majorBidi"/>
          <w:bCs/>
        </w:rPr>
      </w:pPr>
      <w:proofErr w:type="gramStart"/>
      <w:r w:rsidRPr="00385D50">
        <w:rPr>
          <w:rFonts w:asciiTheme="majorBidi" w:hAnsiTheme="majorBidi" w:cstheme="majorBidi"/>
          <w:bCs/>
        </w:rPr>
        <w:t>Source :</w:t>
      </w:r>
      <w:proofErr w:type="gramEnd"/>
      <w:r w:rsidRPr="00385D50">
        <w:rPr>
          <w:rFonts w:asciiTheme="majorBidi" w:hAnsiTheme="majorBidi" w:cstheme="majorBidi"/>
          <w:bCs/>
        </w:rPr>
        <w:t xml:space="preserve"> Results of regression data processing logistics (2025)</w:t>
      </w:r>
    </w:p>
    <w:p w14:paraId="7E5AE86E" w14:textId="77777777" w:rsidR="00D60167" w:rsidRDefault="00D60167" w:rsidP="00975194">
      <w:pPr>
        <w:spacing w:after="0" w:line="240" w:lineRule="auto"/>
        <w:jc w:val="center"/>
        <w:rPr>
          <w:rFonts w:asciiTheme="majorBidi" w:hAnsiTheme="majorBidi" w:cstheme="majorBidi"/>
          <w:bCs/>
        </w:rPr>
      </w:pPr>
    </w:p>
    <w:p w14:paraId="66DB7F22" w14:textId="3CFD6636" w:rsidR="00385D50" w:rsidRDefault="00A20CF2" w:rsidP="00036F8B">
      <w:pPr>
        <w:spacing w:after="0" w:line="240" w:lineRule="auto"/>
        <w:jc w:val="both"/>
        <w:rPr>
          <w:rFonts w:asciiTheme="majorBidi" w:hAnsiTheme="majorBidi" w:cstheme="majorBidi"/>
          <w:bCs/>
        </w:rPr>
      </w:pPr>
      <w:r w:rsidRPr="00D60167">
        <w:rPr>
          <w:rFonts w:asciiTheme="majorBidi" w:hAnsiTheme="majorBidi" w:cstheme="majorBidi"/>
          <w:bCs/>
        </w:rPr>
        <w:t xml:space="preserve">Considering </w:t>
      </w:r>
      <w:r>
        <w:rPr>
          <w:rFonts w:asciiTheme="majorBidi" w:hAnsiTheme="majorBidi" w:cstheme="majorBidi"/>
          <w:bCs/>
        </w:rPr>
        <w:t xml:space="preserve">the results of the </w:t>
      </w:r>
      <w:r w:rsidRPr="00D60167">
        <w:rPr>
          <w:rFonts w:asciiTheme="majorBidi" w:hAnsiTheme="majorBidi" w:cstheme="majorBidi"/>
          <w:bCs/>
        </w:rPr>
        <w:t>findings analysis statistics descriptive for the dummy variable, in the ACHANGE variable, 23.8% of companies changed external auditors, while 76.2% did not.</w:t>
      </w:r>
      <w:r w:rsidR="00D60167" w:rsidRPr="00D60167">
        <w:rPr>
          <w:rFonts w:asciiTheme="majorBidi" w:hAnsiTheme="majorBidi" w:cstheme="majorBidi"/>
          <w:bCs/>
        </w:rPr>
        <w:t xml:space="preserve"> </w:t>
      </w:r>
      <w:r w:rsidRPr="00D60167">
        <w:rPr>
          <w:rFonts w:asciiTheme="majorBidi" w:hAnsiTheme="majorBidi" w:cstheme="majorBidi"/>
          <w:bCs/>
        </w:rPr>
        <w:t xml:space="preserve">Then, in the DCHANGE variable, only 15.9% of companies experienced change directors, </w:t>
      </w:r>
      <w:r>
        <w:rPr>
          <w:rFonts w:asciiTheme="majorBidi" w:hAnsiTheme="majorBidi" w:cstheme="majorBidi"/>
          <w:bCs/>
        </w:rPr>
        <w:t>and 84.1% did not turnover</w:t>
      </w:r>
      <w:r w:rsidRPr="00D60167">
        <w:rPr>
          <w:rFonts w:asciiTheme="majorBidi" w:hAnsiTheme="majorBidi" w:cstheme="majorBidi"/>
          <w:bCs/>
        </w:rPr>
        <w:t>.</w:t>
      </w:r>
      <w:r w:rsidR="00D60167" w:rsidRPr="00D60167">
        <w:rPr>
          <w:rFonts w:asciiTheme="majorBidi" w:hAnsiTheme="majorBidi" w:cstheme="majorBidi"/>
          <w:bCs/>
        </w:rPr>
        <w:t xml:space="preserve"> </w:t>
      </w:r>
      <w:r w:rsidRPr="00D60167">
        <w:rPr>
          <w:rFonts w:asciiTheme="majorBidi" w:hAnsiTheme="majorBidi" w:cstheme="majorBidi"/>
          <w:bCs/>
        </w:rPr>
        <w:t xml:space="preserve">In the POLCON variable, only 19% of companies had political connections, </w:t>
      </w:r>
      <w:r>
        <w:rPr>
          <w:rFonts w:asciiTheme="majorBidi" w:hAnsiTheme="majorBidi" w:cstheme="majorBidi"/>
          <w:bCs/>
        </w:rPr>
        <w:t>while 81% did not</w:t>
      </w:r>
      <w:r w:rsidRPr="00D60167">
        <w:rPr>
          <w:rFonts w:asciiTheme="majorBidi" w:hAnsiTheme="majorBidi" w:cstheme="majorBidi"/>
          <w:bCs/>
        </w:rPr>
        <w:t>.</w:t>
      </w:r>
      <w:r w:rsidR="00D60167" w:rsidRPr="00D60167">
        <w:rPr>
          <w:rFonts w:asciiTheme="majorBidi" w:hAnsiTheme="majorBidi" w:cstheme="majorBidi"/>
          <w:bCs/>
        </w:rPr>
        <w:t xml:space="preserve"> </w:t>
      </w:r>
      <w:r w:rsidRPr="00D60167">
        <w:rPr>
          <w:rFonts w:asciiTheme="majorBidi" w:hAnsiTheme="majorBidi" w:cstheme="majorBidi"/>
          <w:bCs/>
        </w:rPr>
        <w:t xml:space="preserve">Based on the FSCORE variable, as many as 19% of companies </w:t>
      </w:r>
      <w:r>
        <w:rPr>
          <w:rFonts w:asciiTheme="majorBidi" w:hAnsiTheme="majorBidi" w:cstheme="majorBidi"/>
          <w:bCs/>
        </w:rPr>
        <w:t>identified the existence of fraud, while the</w:t>
      </w:r>
      <w:r w:rsidRPr="00D60167">
        <w:rPr>
          <w:rFonts w:asciiTheme="majorBidi" w:hAnsiTheme="majorBidi" w:cstheme="majorBidi"/>
          <w:bCs/>
        </w:rPr>
        <w:t xml:space="preserve"> financial </w:t>
      </w:r>
      <w:r>
        <w:rPr>
          <w:rFonts w:asciiTheme="majorBidi" w:hAnsiTheme="majorBidi" w:cstheme="majorBidi"/>
          <w:bCs/>
        </w:rPr>
        <w:t>and non-financial companies indicated 81%.</w:t>
      </w:r>
      <w:r w:rsidR="0029789D">
        <w:rPr>
          <w:rFonts w:asciiTheme="majorBidi" w:hAnsiTheme="majorBidi" w:cstheme="majorBidi"/>
          <w:bCs/>
        </w:rPr>
        <w:t xml:space="preserve"> </w:t>
      </w:r>
      <w:r w:rsidRPr="00D60167">
        <w:rPr>
          <w:rFonts w:asciiTheme="majorBidi" w:hAnsiTheme="majorBidi" w:cstheme="majorBidi"/>
          <w:bCs/>
        </w:rPr>
        <w:t xml:space="preserve">This result confirms that although the majority of company No indicated </w:t>
      </w:r>
      <w:r w:rsidRPr="00DA2B2A">
        <w:rPr>
          <w:rFonts w:asciiTheme="majorBidi" w:hAnsiTheme="majorBidi" w:cstheme="majorBidi"/>
          <w:bCs/>
          <w:i/>
          <w:iCs/>
        </w:rPr>
        <w:t>fraud</w:t>
      </w:r>
      <w:r w:rsidRPr="00D60167">
        <w:rPr>
          <w:rFonts w:asciiTheme="majorBidi" w:hAnsiTheme="majorBidi" w:cstheme="majorBidi"/>
          <w:bCs/>
        </w:rPr>
        <w:t>, there is a significant proportion that shows signs of manipulation and needs to be investigated further in relation to variables such as DR, BDOUT, and POLCON.</w:t>
      </w:r>
    </w:p>
    <w:p w14:paraId="4FE70A6E" w14:textId="482F14F8" w:rsidR="000D53C0" w:rsidRPr="00C24BC5" w:rsidRDefault="000D53C0" w:rsidP="00036F8B">
      <w:pPr>
        <w:pStyle w:val="ListParagraph"/>
        <w:numPr>
          <w:ilvl w:val="2"/>
          <w:numId w:val="22"/>
        </w:numPr>
        <w:spacing w:after="0" w:line="240" w:lineRule="auto"/>
        <w:ind w:left="540" w:hanging="540"/>
        <w:rPr>
          <w:rFonts w:ascii="Times New Roman" w:hAnsi="Times New Roman" w:cs="Times New Roman"/>
          <w:bCs/>
          <w:i/>
          <w:iCs/>
          <w:color w:val="000000" w:themeColor="text1"/>
          <w:lang w:val="sv-SE"/>
        </w:rPr>
      </w:pPr>
      <w:r w:rsidRPr="00C24BC5">
        <w:rPr>
          <w:rFonts w:ascii="Times New Roman" w:hAnsi="Times New Roman" w:cs="Times New Roman"/>
          <w:bCs/>
          <w:i/>
          <w:iCs/>
          <w:lang w:val="id-ID"/>
        </w:rPr>
        <w:lastRenderedPageBreak/>
        <w:t>Model Feasibility Test</w:t>
      </w:r>
    </w:p>
    <w:p w14:paraId="78D33E1B" w14:textId="6BC5BBF2" w:rsidR="00EB519A" w:rsidRPr="00036F8B" w:rsidRDefault="00EB519A" w:rsidP="00036F8B">
      <w:pPr>
        <w:spacing w:after="0" w:line="240" w:lineRule="auto"/>
        <w:rPr>
          <w:rFonts w:asciiTheme="majorBidi" w:hAnsiTheme="majorBidi" w:cstheme="majorBidi"/>
          <w:i/>
          <w:iCs/>
        </w:rPr>
      </w:pPr>
      <w:r w:rsidRPr="00036F8B">
        <w:rPr>
          <w:rFonts w:asciiTheme="majorBidi" w:hAnsiTheme="majorBidi" w:cstheme="majorBidi"/>
        </w:rPr>
        <w:t xml:space="preserve">Table 5. </w:t>
      </w:r>
      <w:r w:rsidRPr="00036F8B">
        <w:rPr>
          <w:rFonts w:asciiTheme="majorBidi" w:hAnsiTheme="majorBidi" w:cstheme="majorBidi"/>
          <w:i/>
          <w:iCs/>
        </w:rPr>
        <w:t>Hosmer Test Results</w:t>
      </w:r>
      <w:r w:rsidRPr="00036F8B">
        <w:rPr>
          <w:rFonts w:asciiTheme="majorBidi" w:hAnsiTheme="majorBidi" w:cstheme="majorBidi"/>
        </w:rPr>
        <w:t xml:space="preserve"> </w:t>
      </w:r>
      <w:r w:rsidRPr="00036F8B">
        <w:rPr>
          <w:rFonts w:asciiTheme="majorBidi" w:hAnsiTheme="majorBidi" w:cstheme="majorBidi"/>
          <w:i/>
          <w:iCs/>
        </w:rPr>
        <w:t xml:space="preserve">and </w:t>
      </w:r>
      <w:proofErr w:type="spellStart"/>
      <w:r w:rsidRPr="00036F8B">
        <w:rPr>
          <w:rFonts w:asciiTheme="majorBidi" w:hAnsiTheme="majorBidi" w:cstheme="majorBidi"/>
          <w:i/>
          <w:iCs/>
        </w:rPr>
        <w:t>Lemeshow's</w:t>
      </w:r>
      <w:proofErr w:type="spellEnd"/>
      <w:r w:rsidRPr="00036F8B">
        <w:rPr>
          <w:rFonts w:asciiTheme="majorBidi" w:hAnsiTheme="majorBidi" w:cstheme="majorBidi"/>
          <w:i/>
          <w:iCs/>
        </w:rPr>
        <w:t xml:space="preserve"> Goodness of Fit Test</w:t>
      </w:r>
    </w:p>
    <w:tbl>
      <w:tblPr>
        <w:tblStyle w:val="TableGrid"/>
        <w:tblW w:w="0" w:type="auto"/>
        <w:jc w:val="center"/>
        <w:tblLook w:val="04A0" w:firstRow="1" w:lastRow="0" w:firstColumn="1" w:lastColumn="0" w:noHBand="0" w:noVBand="1"/>
      </w:tblPr>
      <w:tblGrid>
        <w:gridCol w:w="2254"/>
        <w:gridCol w:w="2254"/>
        <w:gridCol w:w="2254"/>
        <w:gridCol w:w="2254"/>
      </w:tblGrid>
      <w:tr w:rsidR="0053085F" w:rsidRPr="00EB519A" w14:paraId="4DFF01DA" w14:textId="77777777" w:rsidTr="003B0838">
        <w:trPr>
          <w:jc w:val="center"/>
        </w:trPr>
        <w:tc>
          <w:tcPr>
            <w:tcW w:w="2254" w:type="dxa"/>
          </w:tcPr>
          <w:p w14:paraId="4871B0E4"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Step</w:t>
            </w:r>
          </w:p>
        </w:tc>
        <w:tc>
          <w:tcPr>
            <w:tcW w:w="2254" w:type="dxa"/>
          </w:tcPr>
          <w:p w14:paraId="4C9BFD22"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Chi-Square</w:t>
            </w:r>
          </w:p>
        </w:tc>
        <w:tc>
          <w:tcPr>
            <w:tcW w:w="2254" w:type="dxa"/>
          </w:tcPr>
          <w:p w14:paraId="174AE72F" w14:textId="77777777" w:rsidR="0053085F" w:rsidRPr="00EB519A" w:rsidRDefault="0053085F" w:rsidP="003B0838">
            <w:pPr>
              <w:jc w:val="center"/>
              <w:rPr>
                <w:rFonts w:asciiTheme="majorBidi" w:hAnsiTheme="majorBidi" w:cstheme="majorBidi"/>
                <w:bCs/>
              </w:rPr>
            </w:pPr>
            <w:proofErr w:type="spellStart"/>
            <w:r w:rsidRPr="00EB519A">
              <w:rPr>
                <w:rFonts w:asciiTheme="majorBidi" w:hAnsiTheme="majorBidi" w:cstheme="majorBidi"/>
                <w:bCs/>
              </w:rPr>
              <w:t>df</w:t>
            </w:r>
            <w:proofErr w:type="spellEnd"/>
          </w:p>
        </w:tc>
        <w:tc>
          <w:tcPr>
            <w:tcW w:w="2254" w:type="dxa"/>
          </w:tcPr>
          <w:p w14:paraId="2F93A3C8"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Sig.</w:t>
            </w:r>
          </w:p>
        </w:tc>
      </w:tr>
      <w:tr w:rsidR="0053085F" w:rsidRPr="00EB519A" w14:paraId="380A1ADD" w14:textId="77777777" w:rsidTr="003B0838">
        <w:trPr>
          <w:jc w:val="center"/>
        </w:trPr>
        <w:tc>
          <w:tcPr>
            <w:tcW w:w="2254" w:type="dxa"/>
          </w:tcPr>
          <w:p w14:paraId="4AF6EC00"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1</w:t>
            </w:r>
          </w:p>
        </w:tc>
        <w:tc>
          <w:tcPr>
            <w:tcW w:w="2254" w:type="dxa"/>
          </w:tcPr>
          <w:p w14:paraId="7DC893BD"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0.749</w:t>
            </w:r>
          </w:p>
        </w:tc>
        <w:tc>
          <w:tcPr>
            <w:tcW w:w="2254" w:type="dxa"/>
          </w:tcPr>
          <w:p w14:paraId="12D8AE67"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8</w:t>
            </w:r>
          </w:p>
        </w:tc>
        <w:tc>
          <w:tcPr>
            <w:tcW w:w="2254" w:type="dxa"/>
          </w:tcPr>
          <w:p w14:paraId="1DA758E5"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0.999</w:t>
            </w:r>
          </w:p>
        </w:tc>
      </w:tr>
    </w:tbl>
    <w:p w14:paraId="271030D8" w14:textId="03585AA9" w:rsidR="00EB519A" w:rsidRPr="00EB519A" w:rsidRDefault="00EB519A" w:rsidP="00036F8B">
      <w:pPr>
        <w:spacing w:after="0" w:line="240" w:lineRule="auto"/>
        <w:rPr>
          <w:rFonts w:asciiTheme="majorBidi" w:hAnsiTheme="majorBidi" w:cstheme="majorBidi"/>
          <w:bCs/>
        </w:rPr>
      </w:pPr>
      <w:proofErr w:type="gramStart"/>
      <w:r w:rsidRPr="00EB519A">
        <w:rPr>
          <w:rFonts w:asciiTheme="majorBidi" w:hAnsiTheme="majorBidi" w:cstheme="majorBidi"/>
          <w:bCs/>
        </w:rPr>
        <w:t>Source :</w:t>
      </w:r>
      <w:proofErr w:type="gramEnd"/>
      <w:r w:rsidRPr="00EB519A">
        <w:rPr>
          <w:rFonts w:asciiTheme="majorBidi" w:hAnsiTheme="majorBidi" w:cstheme="majorBidi"/>
          <w:bCs/>
        </w:rPr>
        <w:t xml:space="preserve"> Results of regression data processing logistics (2025)</w:t>
      </w:r>
    </w:p>
    <w:p w14:paraId="62C9EB2C" w14:textId="77777777" w:rsidR="00EB519A" w:rsidRDefault="00EB519A" w:rsidP="00975194">
      <w:pPr>
        <w:spacing w:after="0" w:line="240" w:lineRule="auto"/>
        <w:jc w:val="both"/>
        <w:rPr>
          <w:rFonts w:asciiTheme="majorBidi" w:hAnsiTheme="majorBidi" w:cstheme="majorBidi"/>
          <w:bCs/>
        </w:rPr>
      </w:pPr>
    </w:p>
    <w:p w14:paraId="332E999F" w14:textId="275212D1" w:rsidR="00EB519A" w:rsidRPr="00EB519A" w:rsidRDefault="00A20CF2" w:rsidP="00036F8B">
      <w:pPr>
        <w:spacing w:after="0" w:line="240" w:lineRule="auto"/>
        <w:jc w:val="both"/>
        <w:rPr>
          <w:rFonts w:asciiTheme="majorBidi" w:hAnsiTheme="majorBidi" w:cstheme="majorBidi"/>
          <w:bCs/>
        </w:rPr>
      </w:pPr>
      <w:r w:rsidRPr="00EB519A">
        <w:rPr>
          <w:rFonts w:asciiTheme="majorBidi" w:hAnsiTheme="majorBidi" w:cstheme="majorBidi"/>
          <w:bCs/>
        </w:rPr>
        <w:t xml:space="preserve">The significance value of 0.999 </w:t>
      </w:r>
      <w:r>
        <w:rPr>
          <w:rFonts w:asciiTheme="majorBidi" w:hAnsiTheme="majorBidi" w:cstheme="majorBidi"/>
          <w:bCs/>
        </w:rPr>
        <w:t xml:space="preserve">indicates that the </w:t>
      </w:r>
      <w:r w:rsidRPr="00EB519A">
        <w:rPr>
          <w:rFonts w:asciiTheme="majorBidi" w:hAnsiTheme="majorBidi" w:cstheme="majorBidi"/>
          <w:bCs/>
        </w:rPr>
        <w:t>regression model logistics used</w:t>
      </w:r>
      <w:r>
        <w:rPr>
          <w:rFonts w:asciiTheme="majorBidi" w:hAnsiTheme="majorBidi" w:cstheme="majorBidi"/>
          <w:bCs/>
        </w:rPr>
        <w:t>​</w:t>
      </w:r>
      <w:r w:rsidRPr="00EB519A">
        <w:rPr>
          <w:rFonts w:asciiTheme="majorBidi" w:hAnsiTheme="majorBidi" w:cstheme="majorBidi"/>
          <w:bCs/>
        </w:rPr>
        <w:t xml:space="preserve"> have very </w:t>
      </w:r>
      <w:r>
        <w:rPr>
          <w:rFonts w:asciiTheme="majorBidi" w:hAnsiTheme="majorBidi" w:cstheme="majorBidi"/>
          <w:bCs/>
        </w:rPr>
        <w:t xml:space="preserve">good </w:t>
      </w:r>
      <w:r w:rsidRPr="00EB519A">
        <w:rPr>
          <w:rFonts w:asciiTheme="majorBidi" w:hAnsiTheme="majorBidi" w:cstheme="majorBidi"/>
          <w:bCs/>
        </w:rPr>
        <w:t>eligibility</w:t>
      </w:r>
      <w:r>
        <w:rPr>
          <w:rFonts w:asciiTheme="majorBidi" w:hAnsiTheme="majorBidi" w:cstheme="majorBidi"/>
          <w:bCs/>
        </w:rPr>
        <w:t xml:space="preserve"> for</w:t>
      </w:r>
      <w:r w:rsidRPr="00EB519A">
        <w:rPr>
          <w:rFonts w:asciiTheme="majorBidi" w:hAnsiTheme="majorBidi" w:cstheme="majorBidi"/>
          <w:bCs/>
        </w:rPr>
        <w:t xml:space="preserve"> explaining the data.</w:t>
      </w:r>
      <w:r w:rsidR="00EB519A" w:rsidRPr="00EB519A">
        <w:rPr>
          <w:rFonts w:asciiTheme="majorBidi" w:hAnsiTheme="majorBidi" w:cstheme="majorBidi"/>
          <w:bCs/>
        </w:rPr>
        <w:t xml:space="preserve"> </w:t>
      </w:r>
      <w:r w:rsidRPr="00EB519A">
        <w:rPr>
          <w:rFonts w:asciiTheme="majorBidi" w:hAnsiTheme="majorBidi" w:cstheme="majorBidi"/>
          <w:bCs/>
        </w:rPr>
        <w:t>This means that no</w:t>
      </w:r>
      <w:r>
        <w:rPr>
          <w:rFonts w:asciiTheme="majorBidi" w:hAnsiTheme="majorBidi" w:cstheme="majorBidi"/>
          <w:bCs/>
        </w:rPr>
        <w:t xml:space="preserve"> significant inequality</w:t>
      </w:r>
      <w:r w:rsidRPr="00EB519A">
        <w:rPr>
          <w:rFonts w:asciiTheme="majorBidi" w:hAnsiTheme="majorBidi" w:cstheme="majorBidi"/>
          <w:bCs/>
        </w:rPr>
        <w:t xml:space="preserve"> was found between the observed data and those predicted by the model.</w:t>
      </w:r>
    </w:p>
    <w:p w14:paraId="1DC849B9" w14:textId="77777777" w:rsidR="00EB519A" w:rsidRPr="00EB519A" w:rsidRDefault="00EB519A" w:rsidP="00975194">
      <w:pPr>
        <w:spacing w:after="0" w:line="240" w:lineRule="auto"/>
        <w:jc w:val="both"/>
        <w:rPr>
          <w:rFonts w:asciiTheme="majorBidi" w:hAnsiTheme="majorBidi" w:cstheme="majorBidi"/>
          <w:bCs/>
        </w:rPr>
      </w:pPr>
    </w:p>
    <w:p w14:paraId="51445B6A" w14:textId="77E6454E" w:rsidR="000D53C0" w:rsidRPr="00C24BC5" w:rsidRDefault="000D53C0" w:rsidP="00036F8B">
      <w:pPr>
        <w:pStyle w:val="ListParagraph"/>
        <w:numPr>
          <w:ilvl w:val="2"/>
          <w:numId w:val="22"/>
        </w:numPr>
        <w:spacing w:after="0" w:line="240" w:lineRule="auto"/>
        <w:ind w:left="540" w:hanging="540"/>
        <w:rPr>
          <w:rFonts w:ascii="Times New Roman" w:hAnsi="Times New Roman" w:cs="Times New Roman"/>
          <w:bCs/>
          <w:i/>
          <w:iCs/>
          <w:color w:val="000000" w:themeColor="text1"/>
          <w:lang w:val="sv-SE"/>
        </w:rPr>
      </w:pPr>
      <w:r w:rsidRPr="00C24BC5">
        <w:rPr>
          <w:rFonts w:ascii="Times New Roman" w:hAnsi="Times New Roman" w:cs="Times New Roman"/>
          <w:bCs/>
          <w:i/>
          <w:iCs/>
          <w:lang w:val="id-ID"/>
        </w:rPr>
        <w:t>Overall Model Fit Test</w:t>
      </w:r>
    </w:p>
    <w:p w14:paraId="3043D567" w14:textId="658F8EFF" w:rsidR="00EB519A" w:rsidRPr="00036F8B" w:rsidRDefault="00EB519A" w:rsidP="00036F8B">
      <w:pPr>
        <w:spacing w:after="0" w:line="240" w:lineRule="auto"/>
        <w:rPr>
          <w:rFonts w:asciiTheme="majorBidi" w:hAnsiTheme="majorBidi" w:cstheme="majorBidi"/>
          <w:i/>
          <w:iCs/>
        </w:rPr>
      </w:pPr>
      <w:r w:rsidRPr="00036F8B">
        <w:rPr>
          <w:rFonts w:asciiTheme="majorBidi" w:hAnsiTheme="majorBidi" w:cstheme="majorBidi"/>
        </w:rPr>
        <w:t xml:space="preserve">Table 6. Results of the </w:t>
      </w:r>
      <w:r w:rsidRPr="00036F8B">
        <w:rPr>
          <w:rFonts w:asciiTheme="majorBidi" w:hAnsiTheme="majorBidi" w:cstheme="majorBidi"/>
          <w:i/>
          <w:iCs/>
        </w:rPr>
        <w:t>Overall Fit Model Test</w:t>
      </w:r>
    </w:p>
    <w:tbl>
      <w:tblPr>
        <w:tblStyle w:val="TableGrid"/>
        <w:tblW w:w="0" w:type="auto"/>
        <w:jc w:val="center"/>
        <w:tblLook w:val="04A0" w:firstRow="1" w:lastRow="0" w:firstColumn="1" w:lastColumn="0" w:noHBand="0" w:noVBand="1"/>
      </w:tblPr>
      <w:tblGrid>
        <w:gridCol w:w="4508"/>
        <w:gridCol w:w="4508"/>
      </w:tblGrid>
      <w:tr w:rsidR="0053085F" w:rsidRPr="00EB519A" w14:paraId="31DABEFA" w14:textId="77777777" w:rsidTr="003B0838">
        <w:trPr>
          <w:jc w:val="center"/>
        </w:trPr>
        <w:tc>
          <w:tcPr>
            <w:tcW w:w="4508" w:type="dxa"/>
          </w:tcPr>
          <w:p w14:paraId="59080871" w14:textId="77777777" w:rsidR="0053085F" w:rsidRPr="00FC5BB4" w:rsidRDefault="0053085F" w:rsidP="003B0838">
            <w:pPr>
              <w:jc w:val="center"/>
              <w:rPr>
                <w:rFonts w:asciiTheme="majorBidi" w:hAnsiTheme="majorBidi" w:cstheme="majorBidi"/>
                <w:bCs/>
              </w:rPr>
            </w:pPr>
            <w:r w:rsidRPr="00FC5BB4">
              <w:rPr>
                <w:rFonts w:asciiTheme="majorBidi" w:hAnsiTheme="majorBidi" w:cstheme="majorBidi"/>
                <w:bCs/>
              </w:rPr>
              <w:t>Information</w:t>
            </w:r>
          </w:p>
        </w:tc>
        <w:tc>
          <w:tcPr>
            <w:tcW w:w="4508" w:type="dxa"/>
          </w:tcPr>
          <w:p w14:paraId="2438CB44"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-2 Log likelihood</w:t>
            </w:r>
          </w:p>
        </w:tc>
      </w:tr>
      <w:tr w:rsidR="0053085F" w:rsidRPr="00EB519A" w14:paraId="1811C4E2" w14:textId="77777777" w:rsidTr="003B0838">
        <w:trPr>
          <w:jc w:val="center"/>
        </w:trPr>
        <w:tc>
          <w:tcPr>
            <w:tcW w:w="4508" w:type="dxa"/>
          </w:tcPr>
          <w:p w14:paraId="2FDD5D67"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Block number: 0</w:t>
            </w:r>
          </w:p>
          <w:p w14:paraId="5A55176D"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Block number: 1</w:t>
            </w:r>
          </w:p>
        </w:tc>
        <w:tc>
          <w:tcPr>
            <w:tcW w:w="4508" w:type="dxa"/>
          </w:tcPr>
          <w:p w14:paraId="0D7096BA"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61,351</w:t>
            </w:r>
          </w:p>
          <w:p w14:paraId="33532727"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19,378</w:t>
            </w:r>
          </w:p>
        </w:tc>
      </w:tr>
    </w:tbl>
    <w:p w14:paraId="47840E9F" w14:textId="63894E03" w:rsidR="00EB519A" w:rsidRDefault="00EB519A" w:rsidP="00036F8B">
      <w:pPr>
        <w:spacing w:after="0" w:line="240" w:lineRule="auto"/>
        <w:rPr>
          <w:rFonts w:asciiTheme="majorBidi" w:hAnsiTheme="majorBidi" w:cstheme="majorBidi"/>
          <w:bCs/>
        </w:rPr>
      </w:pPr>
      <w:proofErr w:type="gramStart"/>
      <w:r w:rsidRPr="00EB519A">
        <w:rPr>
          <w:rFonts w:asciiTheme="majorBidi" w:hAnsiTheme="majorBidi" w:cstheme="majorBidi"/>
          <w:bCs/>
        </w:rPr>
        <w:t>Source :</w:t>
      </w:r>
      <w:proofErr w:type="gramEnd"/>
      <w:r w:rsidRPr="00EB519A">
        <w:rPr>
          <w:rFonts w:asciiTheme="majorBidi" w:hAnsiTheme="majorBidi" w:cstheme="majorBidi"/>
          <w:bCs/>
        </w:rPr>
        <w:t xml:space="preserve"> Results of regression data processing logistics (2025)</w:t>
      </w:r>
    </w:p>
    <w:p w14:paraId="498F99D4" w14:textId="77777777" w:rsidR="00FC5BB4" w:rsidRPr="00EB519A" w:rsidRDefault="00FC5BB4" w:rsidP="00975194">
      <w:pPr>
        <w:spacing w:after="0" w:line="240" w:lineRule="auto"/>
        <w:jc w:val="center"/>
        <w:rPr>
          <w:rFonts w:asciiTheme="majorBidi" w:hAnsiTheme="majorBidi" w:cstheme="majorBidi"/>
          <w:bCs/>
        </w:rPr>
      </w:pPr>
    </w:p>
    <w:p w14:paraId="3031B584" w14:textId="7AC3B141" w:rsidR="00EB519A" w:rsidRPr="00EB519A" w:rsidRDefault="00EB519A" w:rsidP="00036F8B">
      <w:pPr>
        <w:spacing w:after="0" w:line="240" w:lineRule="auto"/>
        <w:jc w:val="both"/>
        <w:rPr>
          <w:rFonts w:asciiTheme="majorBidi" w:hAnsiTheme="majorBidi" w:cstheme="majorBidi"/>
          <w:bCs/>
        </w:rPr>
      </w:pPr>
      <w:r w:rsidRPr="00EB519A">
        <w:rPr>
          <w:rFonts w:asciiTheme="majorBidi" w:hAnsiTheme="majorBidi" w:cstheme="majorBidi"/>
          <w:bCs/>
        </w:rPr>
        <w:t xml:space="preserve">Decline value - </w:t>
      </w:r>
      <w:r w:rsidRPr="00FC5BB4">
        <w:rPr>
          <w:rFonts w:asciiTheme="majorBidi" w:hAnsiTheme="majorBidi" w:cstheme="majorBidi"/>
          <w:bCs/>
          <w:i/>
          <w:iCs/>
        </w:rPr>
        <w:t>2 Log Likelihood</w:t>
      </w:r>
      <w:r w:rsidRPr="00EB519A">
        <w:rPr>
          <w:rFonts w:asciiTheme="majorBidi" w:hAnsiTheme="majorBidi" w:cstheme="majorBidi"/>
          <w:bCs/>
        </w:rPr>
        <w:t xml:space="preserve"> from 61,351 to 19,378 indicates that the model used </w:t>
      </w:r>
      <w:proofErr w:type="gramStart"/>
      <w:r w:rsidRPr="00EB519A">
        <w:rPr>
          <w:rFonts w:asciiTheme="majorBidi" w:hAnsiTheme="majorBidi" w:cstheme="majorBidi"/>
          <w:bCs/>
        </w:rPr>
        <w:t>more Good</w:t>
      </w:r>
      <w:proofErr w:type="gramEnd"/>
      <w:r w:rsidRPr="00EB519A">
        <w:rPr>
          <w:rFonts w:asciiTheme="majorBidi" w:hAnsiTheme="majorBidi" w:cstheme="majorBidi"/>
          <w:bCs/>
        </w:rPr>
        <w:t xml:space="preserve"> compared to the base model (null model). </w:t>
      </w:r>
      <w:r w:rsidR="00A20CF2" w:rsidRPr="00EB519A">
        <w:rPr>
          <w:rFonts w:asciiTheme="majorBidi" w:hAnsiTheme="majorBidi" w:cstheme="majorBidi"/>
          <w:bCs/>
        </w:rPr>
        <w:t>These results indicate that the addition of independent variables in the model provides a significant contribution to the description of the</w:t>
      </w:r>
      <w:r w:rsidR="00A20CF2">
        <w:rPr>
          <w:rFonts w:asciiTheme="majorBidi" w:hAnsiTheme="majorBidi" w:cstheme="majorBidi"/>
          <w:bCs/>
        </w:rPr>
        <w:t xml:space="preserve"> </w:t>
      </w:r>
      <w:r w:rsidR="00A20CF2" w:rsidRPr="00EB519A">
        <w:rPr>
          <w:rFonts w:asciiTheme="majorBidi" w:hAnsiTheme="majorBidi" w:cstheme="majorBidi"/>
          <w:bCs/>
        </w:rPr>
        <w:t>dependent variables.</w:t>
      </w:r>
    </w:p>
    <w:p w14:paraId="2F8C2204" w14:textId="412EAA7D" w:rsidR="00385FD7" w:rsidRPr="00EB519A" w:rsidRDefault="00976AFA" w:rsidP="00976AFA">
      <w:pPr>
        <w:tabs>
          <w:tab w:val="left" w:pos="2130"/>
        </w:tabs>
        <w:spacing w:after="0" w:line="240" w:lineRule="auto"/>
        <w:jc w:val="both"/>
        <w:rPr>
          <w:rFonts w:asciiTheme="majorBidi" w:hAnsiTheme="majorBidi" w:cstheme="majorBidi"/>
          <w:bCs/>
        </w:rPr>
      </w:pPr>
      <w:r>
        <w:rPr>
          <w:rFonts w:asciiTheme="majorBidi" w:hAnsiTheme="majorBidi" w:cstheme="majorBidi"/>
          <w:bCs/>
        </w:rPr>
        <w:tab/>
      </w:r>
    </w:p>
    <w:p w14:paraId="03BFC900" w14:textId="485E5A7C" w:rsidR="000D53C0" w:rsidRPr="00C24BC5" w:rsidRDefault="000D53C0" w:rsidP="00036F8B">
      <w:pPr>
        <w:pStyle w:val="ListParagraph"/>
        <w:numPr>
          <w:ilvl w:val="2"/>
          <w:numId w:val="22"/>
        </w:numPr>
        <w:spacing w:after="0" w:line="240" w:lineRule="auto"/>
        <w:ind w:left="540" w:hanging="540"/>
        <w:rPr>
          <w:rFonts w:ascii="Times New Roman" w:hAnsi="Times New Roman" w:cs="Times New Roman"/>
          <w:bCs/>
          <w:i/>
          <w:iCs/>
          <w:color w:val="000000" w:themeColor="text1"/>
          <w:lang w:val="sv-SE"/>
        </w:rPr>
      </w:pPr>
      <w:r w:rsidRPr="00C24BC5">
        <w:rPr>
          <w:rFonts w:ascii="Times New Roman" w:hAnsi="Times New Roman" w:cs="Times New Roman"/>
          <w:bCs/>
          <w:i/>
          <w:iCs/>
          <w:lang w:val="id-ID"/>
        </w:rPr>
        <w:t>Coefficient of Determination Test (Nagelkerke R Square)</w:t>
      </w:r>
    </w:p>
    <w:p w14:paraId="2BD97790" w14:textId="3D6FFE4B" w:rsidR="00EB519A" w:rsidRPr="00036F8B" w:rsidRDefault="00EB519A" w:rsidP="00036F8B">
      <w:pPr>
        <w:spacing w:after="0" w:line="240" w:lineRule="auto"/>
        <w:rPr>
          <w:rFonts w:asciiTheme="majorBidi" w:hAnsiTheme="majorBidi" w:cstheme="majorBidi"/>
          <w:i/>
          <w:iCs/>
        </w:rPr>
      </w:pPr>
      <w:r w:rsidRPr="00036F8B">
        <w:rPr>
          <w:rFonts w:asciiTheme="majorBidi" w:hAnsiTheme="majorBidi" w:cstheme="majorBidi"/>
        </w:rPr>
        <w:t xml:space="preserve">Table 7. </w:t>
      </w:r>
      <w:bookmarkStart w:id="4" w:name="_Hlk200736387"/>
      <w:r w:rsidRPr="00036F8B">
        <w:rPr>
          <w:rFonts w:asciiTheme="majorBidi" w:hAnsiTheme="majorBidi" w:cstheme="majorBidi"/>
          <w:i/>
          <w:iCs/>
        </w:rPr>
        <w:t>Nagelkerke R Square Test Results</w:t>
      </w:r>
    </w:p>
    <w:tbl>
      <w:tblPr>
        <w:tblStyle w:val="TableGrid"/>
        <w:tblW w:w="0" w:type="auto"/>
        <w:jc w:val="center"/>
        <w:tblLook w:val="04A0" w:firstRow="1" w:lastRow="0" w:firstColumn="1" w:lastColumn="0" w:noHBand="0" w:noVBand="1"/>
      </w:tblPr>
      <w:tblGrid>
        <w:gridCol w:w="2254"/>
        <w:gridCol w:w="2254"/>
        <w:gridCol w:w="2254"/>
        <w:gridCol w:w="2254"/>
      </w:tblGrid>
      <w:tr w:rsidR="0053085F" w:rsidRPr="00EB519A" w14:paraId="1432CAB8" w14:textId="77777777" w:rsidTr="003B0838">
        <w:trPr>
          <w:jc w:val="center"/>
        </w:trPr>
        <w:tc>
          <w:tcPr>
            <w:tcW w:w="2254" w:type="dxa"/>
          </w:tcPr>
          <w:bookmarkEnd w:id="4"/>
          <w:p w14:paraId="7FBEC812" w14:textId="77777777" w:rsidR="0053085F" w:rsidRPr="005F408C" w:rsidRDefault="0053085F" w:rsidP="003B0838">
            <w:pPr>
              <w:jc w:val="center"/>
              <w:rPr>
                <w:rFonts w:asciiTheme="majorBidi" w:hAnsiTheme="majorBidi" w:cstheme="majorBidi"/>
                <w:bCs/>
                <w:i/>
                <w:iCs/>
              </w:rPr>
            </w:pPr>
            <w:r w:rsidRPr="005F408C">
              <w:rPr>
                <w:rFonts w:asciiTheme="majorBidi" w:hAnsiTheme="majorBidi" w:cstheme="majorBidi"/>
                <w:bCs/>
                <w:i/>
                <w:iCs/>
              </w:rPr>
              <w:t>Step</w:t>
            </w:r>
          </w:p>
        </w:tc>
        <w:tc>
          <w:tcPr>
            <w:tcW w:w="2254" w:type="dxa"/>
          </w:tcPr>
          <w:p w14:paraId="550E4B15"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rPr>
              <w:t xml:space="preserve">-2 </w:t>
            </w:r>
            <w:r w:rsidRPr="00EB519A">
              <w:rPr>
                <w:rFonts w:asciiTheme="majorBidi" w:hAnsiTheme="majorBidi" w:cstheme="majorBidi"/>
                <w:bCs/>
                <w:i/>
                <w:iCs/>
              </w:rPr>
              <w:t>Log Likelihood</w:t>
            </w:r>
          </w:p>
        </w:tc>
        <w:tc>
          <w:tcPr>
            <w:tcW w:w="2254" w:type="dxa"/>
          </w:tcPr>
          <w:p w14:paraId="206337E0"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Cox &amp; Snell R Square</w:t>
            </w:r>
          </w:p>
        </w:tc>
        <w:tc>
          <w:tcPr>
            <w:tcW w:w="2254" w:type="dxa"/>
          </w:tcPr>
          <w:p w14:paraId="19635EA6"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Nagelkerke R Square</w:t>
            </w:r>
          </w:p>
        </w:tc>
      </w:tr>
      <w:tr w:rsidR="0053085F" w:rsidRPr="00EB519A" w14:paraId="373E64E9" w14:textId="77777777" w:rsidTr="003B0838">
        <w:trPr>
          <w:jc w:val="center"/>
        </w:trPr>
        <w:tc>
          <w:tcPr>
            <w:tcW w:w="2254" w:type="dxa"/>
          </w:tcPr>
          <w:p w14:paraId="7B97A219"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1</w:t>
            </w:r>
          </w:p>
        </w:tc>
        <w:tc>
          <w:tcPr>
            <w:tcW w:w="2254" w:type="dxa"/>
          </w:tcPr>
          <w:p w14:paraId="03328E33"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19,378</w:t>
            </w:r>
          </w:p>
        </w:tc>
        <w:tc>
          <w:tcPr>
            <w:tcW w:w="2254" w:type="dxa"/>
          </w:tcPr>
          <w:p w14:paraId="4585EA68"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0.486</w:t>
            </w:r>
          </w:p>
        </w:tc>
        <w:tc>
          <w:tcPr>
            <w:tcW w:w="2254" w:type="dxa"/>
          </w:tcPr>
          <w:p w14:paraId="3D7E743F"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0.781</w:t>
            </w:r>
          </w:p>
        </w:tc>
      </w:tr>
    </w:tbl>
    <w:p w14:paraId="407F3D75" w14:textId="68B072B9" w:rsidR="00EB519A" w:rsidRDefault="00EB519A" w:rsidP="00036F8B">
      <w:pPr>
        <w:spacing w:after="0" w:line="240" w:lineRule="auto"/>
        <w:rPr>
          <w:rFonts w:asciiTheme="majorBidi" w:hAnsiTheme="majorBidi" w:cstheme="majorBidi"/>
          <w:bCs/>
        </w:rPr>
      </w:pPr>
      <w:r w:rsidRPr="00EB519A">
        <w:rPr>
          <w:rFonts w:asciiTheme="majorBidi" w:hAnsiTheme="majorBidi" w:cstheme="majorBidi"/>
          <w:bCs/>
        </w:rPr>
        <w:t>Source: Results of regression data processing logistics (2025)</w:t>
      </w:r>
    </w:p>
    <w:p w14:paraId="48DA6721" w14:textId="77777777" w:rsidR="00036F8B" w:rsidRDefault="00036F8B" w:rsidP="00036F8B">
      <w:pPr>
        <w:spacing w:after="0" w:line="240" w:lineRule="auto"/>
        <w:jc w:val="both"/>
        <w:rPr>
          <w:rFonts w:asciiTheme="majorBidi" w:hAnsiTheme="majorBidi" w:cstheme="majorBidi"/>
          <w:bCs/>
        </w:rPr>
      </w:pPr>
    </w:p>
    <w:p w14:paraId="26319B99" w14:textId="39A777EC" w:rsidR="00EB519A" w:rsidRPr="00EB519A" w:rsidRDefault="00A20CF2" w:rsidP="00036F8B">
      <w:pPr>
        <w:spacing w:after="0" w:line="240" w:lineRule="auto"/>
        <w:jc w:val="both"/>
        <w:rPr>
          <w:rFonts w:asciiTheme="majorBidi" w:hAnsiTheme="majorBidi" w:cstheme="majorBidi"/>
          <w:bCs/>
        </w:rPr>
      </w:pPr>
      <w:r w:rsidRPr="00FC5BB4">
        <w:rPr>
          <w:rFonts w:asciiTheme="majorBidi" w:hAnsiTheme="majorBidi" w:cstheme="majorBidi"/>
          <w:bCs/>
          <w:i/>
          <w:iCs/>
        </w:rPr>
        <w:t xml:space="preserve">The Nagelkerke R Square </w:t>
      </w:r>
      <w:r w:rsidRPr="00EB519A">
        <w:rPr>
          <w:rFonts w:asciiTheme="majorBidi" w:hAnsiTheme="majorBidi" w:cstheme="majorBidi"/>
          <w:bCs/>
        </w:rPr>
        <w:t xml:space="preserve">Value </w:t>
      </w:r>
      <w:r>
        <w:rPr>
          <w:rFonts w:asciiTheme="majorBidi" w:hAnsiTheme="majorBidi" w:cstheme="majorBidi"/>
          <w:bCs/>
        </w:rPr>
        <w:t xml:space="preserve">of </w:t>
      </w:r>
      <w:r w:rsidRPr="00EB519A">
        <w:rPr>
          <w:rFonts w:asciiTheme="majorBidi" w:hAnsiTheme="majorBidi" w:cstheme="majorBidi"/>
          <w:bCs/>
        </w:rPr>
        <w:t xml:space="preserve">0.781 </w:t>
      </w:r>
      <w:r>
        <w:rPr>
          <w:rFonts w:asciiTheme="majorBidi" w:hAnsiTheme="majorBidi" w:cstheme="majorBidi"/>
          <w:bCs/>
        </w:rPr>
        <w:t>indicates</w:t>
      </w:r>
      <w:r w:rsidRPr="00EB519A">
        <w:rPr>
          <w:rFonts w:asciiTheme="majorBidi" w:hAnsiTheme="majorBidi" w:cstheme="majorBidi"/>
          <w:bCs/>
        </w:rPr>
        <w:t xml:space="preserve"> that the model </w:t>
      </w:r>
      <w:r>
        <w:rPr>
          <w:rFonts w:asciiTheme="majorBidi" w:hAnsiTheme="majorBidi" w:cstheme="majorBidi"/>
          <w:bCs/>
        </w:rPr>
        <w:t>is capable of describing</w:t>
      </w:r>
      <w:r w:rsidRPr="00EB519A">
        <w:rPr>
          <w:rFonts w:asciiTheme="majorBidi" w:hAnsiTheme="majorBidi" w:cstheme="majorBidi"/>
          <w:bCs/>
        </w:rPr>
        <w:t xml:space="preserve"> approximately 78.1% of the variation in FSCORE.</w:t>
      </w:r>
      <w:r w:rsidR="00EB519A" w:rsidRPr="00EB519A">
        <w:rPr>
          <w:rFonts w:asciiTheme="majorBidi" w:hAnsiTheme="majorBidi" w:cstheme="majorBidi"/>
          <w:bCs/>
        </w:rPr>
        <w:t xml:space="preserve"> </w:t>
      </w:r>
      <w:r>
        <w:rPr>
          <w:rFonts w:asciiTheme="majorBidi" w:hAnsiTheme="majorBidi" w:cstheme="majorBidi"/>
          <w:bCs/>
        </w:rPr>
        <w:t>This result</w:t>
      </w:r>
      <w:r w:rsidRPr="00EB519A">
        <w:rPr>
          <w:rFonts w:asciiTheme="majorBidi" w:hAnsiTheme="majorBidi" w:cstheme="majorBidi"/>
          <w:bCs/>
        </w:rPr>
        <w:t xml:space="preserve"> proves </w:t>
      </w:r>
      <w:r>
        <w:rPr>
          <w:rFonts w:asciiTheme="majorBidi" w:hAnsiTheme="majorBidi" w:cstheme="majorBidi"/>
          <w:bCs/>
        </w:rPr>
        <w:t>the high accuracy</w:t>
      </w:r>
      <w:r w:rsidRPr="00EB519A">
        <w:rPr>
          <w:rFonts w:asciiTheme="majorBidi" w:hAnsiTheme="majorBidi" w:cstheme="majorBidi"/>
          <w:bCs/>
        </w:rPr>
        <w:t xml:space="preserve"> of the prediction​ from the regression model logistics.</w:t>
      </w:r>
    </w:p>
    <w:p w14:paraId="582B0FFA" w14:textId="77777777" w:rsidR="00EB519A" w:rsidRPr="00EB519A" w:rsidRDefault="00EB519A" w:rsidP="00975194">
      <w:pPr>
        <w:spacing w:after="0" w:line="240" w:lineRule="auto"/>
        <w:jc w:val="both"/>
        <w:rPr>
          <w:rFonts w:asciiTheme="majorBidi" w:hAnsiTheme="majorBidi" w:cstheme="majorBidi"/>
          <w:bCs/>
        </w:rPr>
      </w:pPr>
    </w:p>
    <w:p w14:paraId="66C21B1D" w14:textId="04805F3A" w:rsidR="000D53C0" w:rsidRPr="00C24BC5" w:rsidRDefault="000D53C0" w:rsidP="00036F8B">
      <w:pPr>
        <w:pStyle w:val="ListParagraph"/>
        <w:numPr>
          <w:ilvl w:val="2"/>
          <w:numId w:val="22"/>
        </w:numPr>
        <w:tabs>
          <w:tab w:val="left" w:pos="540"/>
        </w:tabs>
        <w:spacing w:after="0" w:line="240" w:lineRule="auto"/>
        <w:rPr>
          <w:rFonts w:ascii="Times New Roman" w:hAnsi="Times New Roman" w:cs="Times New Roman"/>
          <w:bCs/>
          <w:i/>
          <w:iCs/>
          <w:color w:val="000000" w:themeColor="text1"/>
          <w:lang w:val="sv-SE"/>
        </w:rPr>
      </w:pPr>
      <w:r w:rsidRPr="00C24BC5">
        <w:rPr>
          <w:rFonts w:ascii="Times New Roman" w:hAnsi="Times New Roman" w:cs="Times New Roman"/>
          <w:bCs/>
          <w:i/>
          <w:iCs/>
          <w:lang w:val="id-ID"/>
        </w:rPr>
        <w:t>Hypothesis Testing</w:t>
      </w:r>
    </w:p>
    <w:p w14:paraId="27EA1A46" w14:textId="734A4B30" w:rsidR="00EB519A" w:rsidRPr="00036F8B" w:rsidRDefault="00EB519A" w:rsidP="00036F8B">
      <w:pPr>
        <w:spacing w:after="0" w:line="240" w:lineRule="auto"/>
        <w:rPr>
          <w:rFonts w:asciiTheme="majorBidi" w:hAnsiTheme="majorBidi" w:cstheme="majorBidi"/>
          <w:bCs/>
          <w:i/>
          <w:iCs/>
        </w:rPr>
      </w:pPr>
      <w:r w:rsidRPr="00036F8B">
        <w:rPr>
          <w:rFonts w:asciiTheme="majorBidi" w:hAnsiTheme="majorBidi" w:cstheme="majorBidi"/>
          <w:bCs/>
        </w:rPr>
        <w:t xml:space="preserve">Table 8. Results of the F-Test </w:t>
      </w:r>
      <w:r w:rsidRPr="00036F8B">
        <w:rPr>
          <w:rFonts w:asciiTheme="majorBidi" w:hAnsiTheme="majorBidi" w:cstheme="majorBidi"/>
          <w:bCs/>
          <w:i/>
          <w:iCs/>
        </w:rPr>
        <w:t>Omnibus Tests of Model Coefficients</w:t>
      </w:r>
    </w:p>
    <w:tbl>
      <w:tblPr>
        <w:tblStyle w:val="TableGrid"/>
        <w:tblW w:w="0" w:type="auto"/>
        <w:jc w:val="center"/>
        <w:tblLook w:val="04A0" w:firstRow="1" w:lastRow="0" w:firstColumn="1" w:lastColumn="0" w:noHBand="0" w:noVBand="1"/>
      </w:tblPr>
      <w:tblGrid>
        <w:gridCol w:w="1499"/>
        <w:gridCol w:w="1550"/>
        <w:gridCol w:w="1562"/>
        <w:gridCol w:w="1443"/>
        <w:gridCol w:w="1532"/>
      </w:tblGrid>
      <w:tr w:rsidR="0053085F" w:rsidRPr="00EB519A" w14:paraId="349DF997" w14:textId="77777777" w:rsidTr="003B0838">
        <w:trPr>
          <w:jc w:val="center"/>
        </w:trPr>
        <w:tc>
          <w:tcPr>
            <w:tcW w:w="3049" w:type="dxa"/>
            <w:gridSpan w:val="2"/>
          </w:tcPr>
          <w:p w14:paraId="747F501D" w14:textId="77777777" w:rsidR="0053085F" w:rsidRPr="00EB519A" w:rsidRDefault="0053085F" w:rsidP="003B0838">
            <w:pPr>
              <w:jc w:val="center"/>
              <w:rPr>
                <w:rFonts w:asciiTheme="majorBidi" w:hAnsiTheme="majorBidi" w:cstheme="majorBidi"/>
                <w:bCs/>
              </w:rPr>
            </w:pPr>
          </w:p>
        </w:tc>
        <w:tc>
          <w:tcPr>
            <w:tcW w:w="1562" w:type="dxa"/>
          </w:tcPr>
          <w:p w14:paraId="533168E3"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Chi-square</w:t>
            </w:r>
          </w:p>
        </w:tc>
        <w:tc>
          <w:tcPr>
            <w:tcW w:w="1443" w:type="dxa"/>
          </w:tcPr>
          <w:p w14:paraId="2991AC26" w14:textId="77777777" w:rsidR="0053085F" w:rsidRPr="00EB519A" w:rsidRDefault="0053085F" w:rsidP="003B0838">
            <w:pPr>
              <w:jc w:val="center"/>
              <w:rPr>
                <w:rFonts w:asciiTheme="majorBidi" w:hAnsiTheme="majorBidi" w:cstheme="majorBidi"/>
                <w:bCs/>
              </w:rPr>
            </w:pPr>
            <w:proofErr w:type="spellStart"/>
            <w:r w:rsidRPr="00EB519A">
              <w:rPr>
                <w:rFonts w:asciiTheme="majorBidi" w:hAnsiTheme="majorBidi" w:cstheme="majorBidi"/>
                <w:bCs/>
              </w:rPr>
              <w:t>df</w:t>
            </w:r>
            <w:proofErr w:type="spellEnd"/>
          </w:p>
        </w:tc>
        <w:tc>
          <w:tcPr>
            <w:tcW w:w="1532" w:type="dxa"/>
          </w:tcPr>
          <w:p w14:paraId="548605EB"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Sig.</w:t>
            </w:r>
          </w:p>
        </w:tc>
      </w:tr>
      <w:tr w:rsidR="0053085F" w:rsidRPr="00EB519A" w14:paraId="26622FB6" w14:textId="77777777" w:rsidTr="003B0838">
        <w:trPr>
          <w:jc w:val="center"/>
        </w:trPr>
        <w:tc>
          <w:tcPr>
            <w:tcW w:w="1499" w:type="dxa"/>
          </w:tcPr>
          <w:p w14:paraId="2B7CDAF1"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Step 1</w:t>
            </w:r>
          </w:p>
        </w:tc>
        <w:tc>
          <w:tcPr>
            <w:tcW w:w="1550" w:type="dxa"/>
          </w:tcPr>
          <w:p w14:paraId="6FE81528"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Step</w:t>
            </w:r>
          </w:p>
        </w:tc>
        <w:tc>
          <w:tcPr>
            <w:tcW w:w="1562" w:type="dxa"/>
          </w:tcPr>
          <w:p w14:paraId="358095EB"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41,973</w:t>
            </w:r>
          </w:p>
        </w:tc>
        <w:tc>
          <w:tcPr>
            <w:tcW w:w="1443" w:type="dxa"/>
          </w:tcPr>
          <w:p w14:paraId="210431EA"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6</w:t>
            </w:r>
          </w:p>
        </w:tc>
        <w:tc>
          <w:tcPr>
            <w:tcW w:w="1532" w:type="dxa"/>
          </w:tcPr>
          <w:p w14:paraId="38FB93CF"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&lt; 0.001</w:t>
            </w:r>
          </w:p>
        </w:tc>
      </w:tr>
      <w:tr w:rsidR="0053085F" w:rsidRPr="00EB519A" w14:paraId="595E5131" w14:textId="77777777" w:rsidTr="003B0838">
        <w:trPr>
          <w:jc w:val="center"/>
        </w:trPr>
        <w:tc>
          <w:tcPr>
            <w:tcW w:w="1499" w:type="dxa"/>
          </w:tcPr>
          <w:p w14:paraId="1FCD25D9" w14:textId="77777777" w:rsidR="0053085F" w:rsidRPr="00EB519A" w:rsidRDefault="0053085F" w:rsidP="003B0838">
            <w:pPr>
              <w:jc w:val="center"/>
              <w:rPr>
                <w:rFonts w:asciiTheme="majorBidi" w:hAnsiTheme="majorBidi" w:cstheme="majorBidi"/>
                <w:bCs/>
                <w:i/>
                <w:iCs/>
              </w:rPr>
            </w:pPr>
          </w:p>
        </w:tc>
        <w:tc>
          <w:tcPr>
            <w:tcW w:w="1550" w:type="dxa"/>
          </w:tcPr>
          <w:p w14:paraId="1C31A94F"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Block</w:t>
            </w:r>
          </w:p>
        </w:tc>
        <w:tc>
          <w:tcPr>
            <w:tcW w:w="1562" w:type="dxa"/>
          </w:tcPr>
          <w:p w14:paraId="38390D5F"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41,973</w:t>
            </w:r>
          </w:p>
        </w:tc>
        <w:tc>
          <w:tcPr>
            <w:tcW w:w="1443" w:type="dxa"/>
          </w:tcPr>
          <w:p w14:paraId="7FC2CEE6"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6</w:t>
            </w:r>
          </w:p>
        </w:tc>
        <w:tc>
          <w:tcPr>
            <w:tcW w:w="1532" w:type="dxa"/>
          </w:tcPr>
          <w:p w14:paraId="6F884224"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&lt; 0.001</w:t>
            </w:r>
          </w:p>
        </w:tc>
      </w:tr>
      <w:tr w:rsidR="0053085F" w:rsidRPr="00EB519A" w14:paraId="5905FC25" w14:textId="77777777" w:rsidTr="003B0838">
        <w:trPr>
          <w:jc w:val="center"/>
        </w:trPr>
        <w:tc>
          <w:tcPr>
            <w:tcW w:w="1499" w:type="dxa"/>
          </w:tcPr>
          <w:p w14:paraId="125DB738" w14:textId="77777777" w:rsidR="0053085F" w:rsidRPr="00EB519A" w:rsidRDefault="0053085F" w:rsidP="003B0838">
            <w:pPr>
              <w:jc w:val="center"/>
              <w:rPr>
                <w:rFonts w:asciiTheme="majorBidi" w:hAnsiTheme="majorBidi" w:cstheme="majorBidi"/>
                <w:bCs/>
                <w:i/>
                <w:iCs/>
              </w:rPr>
            </w:pPr>
          </w:p>
        </w:tc>
        <w:tc>
          <w:tcPr>
            <w:tcW w:w="1550" w:type="dxa"/>
          </w:tcPr>
          <w:p w14:paraId="304AA0D5" w14:textId="77777777" w:rsidR="0053085F" w:rsidRPr="00EB519A" w:rsidRDefault="0053085F" w:rsidP="003B0838">
            <w:pPr>
              <w:jc w:val="center"/>
              <w:rPr>
                <w:rFonts w:asciiTheme="majorBidi" w:hAnsiTheme="majorBidi" w:cstheme="majorBidi"/>
                <w:bCs/>
                <w:i/>
                <w:iCs/>
              </w:rPr>
            </w:pPr>
            <w:r w:rsidRPr="00EB519A">
              <w:rPr>
                <w:rFonts w:asciiTheme="majorBidi" w:hAnsiTheme="majorBidi" w:cstheme="majorBidi"/>
                <w:bCs/>
                <w:i/>
                <w:iCs/>
              </w:rPr>
              <w:t>Model</w:t>
            </w:r>
          </w:p>
        </w:tc>
        <w:tc>
          <w:tcPr>
            <w:tcW w:w="1562" w:type="dxa"/>
          </w:tcPr>
          <w:p w14:paraId="3A08DBC7"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41,973</w:t>
            </w:r>
          </w:p>
        </w:tc>
        <w:tc>
          <w:tcPr>
            <w:tcW w:w="1443" w:type="dxa"/>
          </w:tcPr>
          <w:p w14:paraId="00E43751"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6</w:t>
            </w:r>
          </w:p>
        </w:tc>
        <w:tc>
          <w:tcPr>
            <w:tcW w:w="1532" w:type="dxa"/>
          </w:tcPr>
          <w:p w14:paraId="4E2ABF9E" w14:textId="77777777" w:rsidR="0053085F" w:rsidRPr="00EB519A" w:rsidRDefault="0053085F" w:rsidP="003B0838">
            <w:pPr>
              <w:jc w:val="center"/>
              <w:rPr>
                <w:rFonts w:asciiTheme="majorBidi" w:hAnsiTheme="majorBidi" w:cstheme="majorBidi"/>
                <w:bCs/>
              </w:rPr>
            </w:pPr>
            <w:r w:rsidRPr="00EB519A">
              <w:rPr>
                <w:rFonts w:asciiTheme="majorBidi" w:hAnsiTheme="majorBidi" w:cstheme="majorBidi"/>
                <w:bCs/>
              </w:rPr>
              <w:t>&lt; 0.001</w:t>
            </w:r>
          </w:p>
        </w:tc>
      </w:tr>
    </w:tbl>
    <w:p w14:paraId="3050967C" w14:textId="542E02D1" w:rsidR="00EB519A" w:rsidRPr="00EB519A" w:rsidRDefault="00EB519A" w:rsidP="00036F8B">
      <w:pPr>
        <w:spacing w:after="0" w:line="240" w:lineRule="auto"/>
        <w:rPr>
          <w:rFonts w:asciiTheme="majorBidi" w:hAnsiTheme="majorBidi" w:cstheme="majorBidi"/>
          <w:bCs/>
        </w:rPr>
      </w:pPr>
      <w:r w:rsidRPr="00EB519A">
        <w:rPr>
          <w:rFonts w:asciiTheme="majorBidi" w:hAnsiTheme="majorBidi" w:cstheme="majorBidi"/>
          <w:bCs/>
        </w:rPr>
        <w:t>Source: Results of regression data processing logistics (2025)</w:t>
      </w:r>
    </w:p>
    <w:p w14:paraId="6A3FEB18" w14:textId="77777777" w:rsidR="00EB519A" w:rsidRDefault="00EB519A" w:rsidP="00975194">
      <w:pPr>
        <w:spacing w:after="0" w:line="240" w:lineRule="auto"/>
        <w:jc w:val="both"/>
        <w:rPr>
          <w:rFonts w:asciiTheme="majorBidi" w:hAnsiTheme="majorBidi" w:cstheme="majorBidi"/>
          <w:bCs/>
        </w:rPr>
      </w:pPr>
    </w:p>
    <w:p w14:paraId="35656358" w14:textId="18D2B5A1" w:rsidR="003A2621" w:rsidRDefault="00A20CF2" w:rsidP="00036F8B">
      <w:pPr>
        <w:spacing w:after="0" w:line="240" w:lineRule="auto"/>
        <w:jc w:val="both"/>
        <w:rPr>
          <w:rFonts w:asciiTheme="majorBidi" w:hAnsiTheme="majorBidi" w:cstheme="majorBidi"/>
          <w:bCs/>
        </w:rPr>
      </w:pPr>
      <w:r w:rsidRPr="00FC5BB4">
        <w:rPr>
          <w:rFonts w:asciiTheme="majorBidi" w:hAnsiTheme="majorBidi" w:cstheme="majorBidi"/>
          <w:bCs/>
          <w:i/>
          <w:iCs/>
        </w:rPr>
        <w:t xml:space="preserve">The omnibus </w:t>
      </w:r>
      <w:r w:rsidRPr="00EB519A">
        <w:rPr>
          <w:rFonts w:asciiTheme="majorBidi" w:hAnsiTheme="majorBidi" w:cstheme="majorBidi"/>
          <w:bCs/>
        </w:rPr>
        <w:t xml:space="preserve">Test </w:t>
      </w:r>
      <w:r>
        <w:rPr>
          <w:rFonts w:asciiTheme="majorBidi" w:hAnsiTheme="majorBidi" w:cstheme="majorBidi"/>
          <w:bCs/>
        </w:rPr>
        <w:t>showed</w:t>
      </w:r>
      <w:r w:rsidRPr="00EB519A">
        <w:rPr>
          <w:rFonts w:asciiTheme="majorBidi" w:hAnsiTheme="majorBidi" w:cstheme="majorBidi"/>
          <w:bCs/>
        </w:rPr>
        <w:t xml:space="preserve"> that the model was overall significant with a significance level of &lt; 0.001.</w:t>
      </w:r>
      <w:r w:rsidR="00EB519A" w:rsidRPr="00EB519A">
        <w:rPr>
          <w:rFonts w:asciiTheme="majorBidi" w:hAnsiTheme="majorBidi" w:cstheme="majorBidi"/>
          <w:bCs/>
        </w:rPr>
        <w:t xml:space="preserve"> </w:t>
      </w:r>
      <w:r>
        <w:rPr>
          <w:rFonts w:asciiTheme="majorBidi" w:hAnsiTheme="majorBidi" w:cstheme="majorBidi"/>
          <w:bCs/>
        </w:rPr>
        <w:t>As a result</w:t>
      </w:r>
      <w:r w:rsidRPr="00EB519A">
        <w:rPr>
          <w:rFonts w:asciiTheme="majorBidi" w:hAnsiTheme="majorBidi" w:cstheme="majorBidi"/>
          <w:bCs/>
        </w:rPr>
        <w:t xml:space="preserve">, at least one independent variable </w:t>
      </w:r>
      <w:r>
        <w:rPr>
          <w:rFonts w:asciiTheme="majorBidi" w:hAnsiTheme="majorBidi" w:cstheme="majorBidi"/>
          <w:bCs/>
        </w:rPr>
        <w:t>has an influence</w:t>
      </w:r>
      <w:r w:rsidRPr="00EB519A">
        <w:rPr>
          <w:rFonts w:asciiTheme="majorBidi" w:hAnsiTheme="majorBidi" w:cstheme="majorBidi"/>
          <w:bCs/>
        </w:rPr>
        <w:t xml:space="preserve"> on FSCORE.</w:t>
      </w:r>
    </w:p>
    <w:p w14:paraId="37571E35" w14:textId="77777777" w:rsidR="00CF2797" w:rsidRPr="00EB519A" w:rsidRDefault="00CF2797" w:rsidP="00CF2797">
      <w:pPr>
        <w:spacing w:after="0" w:line="240" w:lineRule="auto"/>
        <w:jc w:val="both"/>
        <w:rPr>
          <w:rFonts w:asciiTheme="majorBidi" w:hAnsiTheme="majorBidi" w:cstheme="majorBidi"/>
          <w:bCs/>
        </w:rPr>
      </w:pPr>
    </w:p>
    <w:p w14:paraId="47590033" w14:textId="43024615" w:rsidR="00EB519A" w:rsidRPr="00036F8B" w:rsidRDefault="00EB519A" w:rsidP="00036F8B">
      <w:pPr>
        <w:spacing w:after="0" w:line="240" w:lineRule="auto"/>
        <w:rPr>
          <w:rFonts w:asciiTheme="majorBidi" w:hAnsiTheme="majorBidi" w:cstheme="majorBidi"/>
          <w:bCs/>
          <w:i/>
          <w:iCs/>
        </w:rPr>
      </w:pPr>
      <w:r w:rsidRPr="00036F8B">
        <w:rPr>
          <w:rFonts w:asciiTheme="majorBidi" w:hAnsiTheme="majorBidi" w:cstheme="majorBidi"/>
          <w:bCs/>
        </w:rPr>
        <w:t xml:space="preserve">Table 9. </w:t>
      </w:r>
      <w:r w:rsidRPr="00036F8B">
        <w:rPr>
          <w:rFonts w:asciiTheme="majorBidi" w:hAnsiTheme="majorBidi" w:cstheme="majorBidi"/>
          <w:bCs/>
          <w:i/>
          <w:iCs/>
        </w:rPr>
        <w:t xml:space="preserve">Wald Test </w:t>
      </w:r>
      <w:proofErr w:type="gramStart"/>
      <w:r w:rsidRPr="00036F8B">
        <w:rPr>
          <w:rFonts w:asciiTheme="majorBidi" w:hAnsiTheme="majorBidi" w:cstheme="majorBidi"/>
          <w:bCs/>
        </w:rPr>
        <w:t>( Partial</w:t>
      </w:r>
      <w:proofErr w:type="gramEnd"/>
      <w:r w:rsidRPr="00036F8B">
        <w:rPr>
          <w:rFonts w:asciiTheme="majorBidi" w:hAnsiTheme="majorBidi" w:cstheme="majorBidi"/>
          <w:bCs/>
        </w:rPr>
        <w:t xml:space="preserve"> t Test) </w:t>
      </w:r>
      <w:r w:rsidRPr="00036F8B">
        <w:rPr>
          <w:rFonts w:asciiTheme="majorBidi" w:hAnsiTheme="majorBidi" w:cstheme="majorBidi"/>
          <w:bCs/>
          <w:i/>
          <w:iCs/>
        </w:rPr>
        <w:t>Variables in the Equation</w:t>
      </w:r>
      <w:r w:rsidR="00D84D9E" w:rsidRPr="00036F8B">
        <w:rPr>
          <w:rFonts w:asciiTheme="majorBidi" w:hAnsiTheme="majorBidi" w:cstheme="majorBidi"/>
          <w:bCs/>
          <w:i/>
          <w:iCs/>
        </w:rPr>
        <w:tab/>
      </w:r>
    </w:p>
    <w:tbl>
      <w:tblPr>
        <w:tblStyle w:val="TableGrid"/>
        <w:tblW w:w="0" w:type="auto"/>
        <w:jc w:val="center"/>
        <w:tblLook w:val="04A0" w:firstRow="1" w:lastRow="0" w:firstColumn="1" w:lastColumn="0" w:noHBand="0" w:noVBand="1"/>
      </w:tblPr>
      <w:tblGrid>
        <w:gridCol w:w="728"/>
        <w:gridCol w:w="1323"/>
        <w:gridCol w:w="876"/>
        <w:gridCol w:w="1116"/>
        <w:gridCol w:w="841"/>
        <w:gridCol w:w="570"/>
        <w:gridCol w:w="776"/>
        <w:gridCol w:w="1356"/>
      </w:tblGrid>
      <w:tr w:rsidR="0053085F" w:rsidRPr="00036F8B" w14:paraId="1BEA7537" w14:textId="77777777" w:rsidTr="003B0838">
        <w:trPr>
          <w:trHeight w:val="334"/>
          <w:jc w:val="center"/>
        </w:trPr>
        <w:tc>
          <w:tcPr>
            <w:tcW w:w="2051" w:type="dxa"/>
            <w:gridSpan w:val="2"/>
          </w:tcPr>
          <w:p w14:paraId="39BD0D40" w14:textId="77777777" w:rsidR="0053085F" w:rsidRPr="00036F8B" w:rsidRDefault="0053085F" w:rsidP="003B0838">
            <w:pPr>
              <w:jc w:val="center"/>
              <w:rPr>
                <w:rFonts w:ascii="Times New Roman" w:hAnsi="Times New Roman" w:cs="Times New Roman"/>
                <w:bCs/>
              </w:rPr>
            </w:pPr>
          </w:p>
        </w:tc>
        <w:tc>
          <w:tcPr>
            <w:tcW w:w="876" w:type="dxa"/>
          </w:tcPr>
          <w:p w14:paraId="24B21AE1"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B</w:t>
            </w:r>
          </w:p>
        </w:tc>
        <w:tc>
          <w:tcPr>
            <w:tcW w:w="1116" w:type="dxa"/>
          </w:tcPr>
          <w:p w14:paraId="5FBE0047"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SE</w:t>
            </w:r>
          </w:p>
        </w:tc>
        <w:tc>
          <w:tcPr>
            <w:tcW w:w="841" w:type="dxa"/>
          </w:tcPr>
          <w:p w14:paraId="171D9C21"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i/>
                <w:iCs/>
              </w:rPr>
              <w:t>Wald</w:t>
            </w:r>
          </w:p>
        </w:tc>
        <w:tc>
          <w:tcPr>
            <w:tcW w:w="570" w:type="dxa"/>
          </w:tcPr>
          <w:p w14:paraId="65FB6CE3" w14:textId="77777777" w:rsidR="0053085F" w:rsidRPr="00036F8B" w:rsidRDefault="0053085F" w:rsidP="003B0838">
            <w:pPr>
              <w:jc w:val="center"/>
              <w:rPr>
                <w:rFonts w:ascii="Times New Roman" w:hAnsi="Times New Roman" w:cs="Times New Roman"/>
                <w:bCs/>
              </w:rPr>
            </w:pPr>
            <w:proofErr w:type="spellStart"/>
            <w:r w:rsidRPr="00036F8B">
              <w:rPr>
                <w:rFonts w:ascii="Times New Roman" w:hAnsi="Times New Roman" w:cs="Times New Roman"/>
                <w:bCs/>
              </w:rPr>
              <w:t>df</w:t>
            </w:r>
            <w:proofErr w:type="spellEnd"/>
          </w:p>
        </w:tc>
        <w:tc>
          <w:tcPr>
            <w:tcW w:w="776" w:type="dxa"/>
          </w:tcPr>
          <w:p w14:paraId="798D2491"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Sig.</w:t>
            </w:r>
          </w:p>
        </w:tc>
        <w:tc>
          <w:tcPr>
            <w:tcW w:w="1356" w:type="dxa"/>
          </w:tcPr>
          <w:p w14:paraId="36C0C24B"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Exp (B)</w:t>
            </w:r>
          </w:p>
        </w:tc>
      </w:tr>
      <w:tr w:rsidR="0053085F" w:rsidRPr="00036F8B" w14:paraId="5006C6DD" w14:textId="77777777" w:rsidTr="003B0838">
        <w:trPr>
          <w:trHeight w:val="681"/>
          <w:jc w:val="center"/>
        </w:trPr>
        <w:tc>
          <w:tcPr>
            <w:tcW w:w="728" w:type="dxa"/>
          </w:tcPr>
          <w:p w14:paraId="0C9F7AC7"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i/>
                <w:iCs/>
              </w:rPr>
              <w:t>Step 1ª</w:t>
            </w:r>
          </w:p>
        </w:tc>
        <w:tc>
          <w:tcPr>
            <w:tcW w:w="1323" w:type="dxa"/>
          </w:tcPr>
          <w:p w14:paraId="5D35D5D2"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rPr>
              <w:t>DR</w:t>
            </w:r>
          </w:p>
        </w:tc>
        <w:tc>
          <w:tcPr>
            <w:tcW w:w="876" w:type="dxa"/>
          </w:tcPr>
          <w:p w14:paraId="7558B599"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-0.048</w:t>
            </w:r>
          </w:p>
        </w:tc>
        <w:tc>
          <w:tcPr>
            <w:tcW w:w="1116" w:type="dxa"/>
          </w:tcPr>
          <w:p w14:paraId="673BA664"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0.051</w:t>
            </w:r>
          </w:p>
        </w:tc>
        <w:tc>
          <w:tcPr>
            <w:tcW w:w="841" w:type="dxa"/>
          </w:tcPr>
          <w:p w14:paraId="766B353F"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0.898</w:t>
            </w:r>
          </w:p>
        </w:tc>
        <w:tc>
          <w:tcPr>
            <w:tcW w:w="570" w:type="dxa"/>
          </w:tcPr>
          <w:p w14:paraId="09E6B9CF"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737300DB"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0.343</w:t>
            </w:r>
          </w:p>
        </w:tc>
        <w:tc>
          <w:tcPr>
            <w:tcW w:w="1356" w:type="dxa"/>
          </w:tcPr>
          <w:p w14:paraId="1DF4B66A"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0.953</w:t>
            </w:r>
          </w:p>
        </w:tc>
      </w:tr>
      <w:tr w:rsidR="0053085F" w:rsidRPr="00036F8B" w14:paraId="4BB9886B" w14:textId="77777777" w:rsidTr="003B0838">
        <w:trPr>
          <w:trHeight w:val="346"/>
          <w:jc w:val="center"/>
        </w:trPr>
        <w:tc>
          <w:tcPr>
            <w:tcW w:w="728" w:type="dxa"/>
          </w:tcPr>
          <w:p w14:paraId="2F07FBA1" w14:textId="77777777" w:rsidR="0053085F" w:rsidRPr="00036F8B" w:rsidRDefault="0053085F" w:rsidP="003B0838">
            <w:pPr>
              <w:jc w:val="center"/>
              <w:rPr>
                <w:rFonts w:ascii="Times New Roman" w:hAnsi="Times New Roman" w:cs="Times New Roman"/>
                <w:bCs/>
                <w:i/>
                <w:iCs/>
              </w:rPr>
            </w:pPr>
          </w:p>
        </w:tc>
        <w:tc>
          <w:tcPr>
            <w:tcW w:w="1323" w:type="dxa"/>
          </w:tcPr>
          <w:p w14:paraId="604D262E"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rPr>
              <w:t>BDOUT</w:t>
            </w:r>
          </w:p>
        </w:tc>
        <w:tc>
          <w:tcPr>
            <w:tcW w:w="876" w:type="dxa"/>
          </w:tcPr>
          <w:p w14:paraId="0ABE929F"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-0.333</w:t>
            </w:r>
          </w:p>
        </w:tc>
        <w:tc>
          <w:tcPr>
            <w:tcW w:w="1116" w:type="dxa"/>
          </w:tcPr>
          <w:p w14:paraId="4C0BA46B"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0.138</w:t>
            </w:r>
          </w:p>
        </w:tc>
        <w:tc>
          <w:tcPr>
            <w:tcW w:w="841" w:type="dxa"/>
          </w:tcPr>
          <w:p w14:paraId="75AF81B9"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5,776</w:t>
            </w:r>
          </w:p>
        </w:tc>
        <w:tc>
          <w:tcPr>
            <w:tcW w:w="570" w:type="dxa"/>
          </w:tcPr>
          <w:p w14:paraId="691082C7"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3975EDC7"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0.016</w:t>
            </w:r>
          </w:p>
        </w:tc>
        <w:tc>
          <w:tcPr>
            <w:tcW w:w="1356" w:type="dxa"/>
          </w:tcPr>
          <w:p w14:paraId="7C2FAAD4"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0.717</w:t>
            </w:r>
          </w:p>
        </w:tc>
      </w:tr>
      <w:tr w:rsidR="0053085F" w:rsidRPr="00036F8B" w14:paraId="5780486C" w14:textId="77777777" w:rsidTr="003B0838">
        <w:trPr>
          <w:trHeight w:val="346"/>
          <w:jc w:val="center"/>
        </w:trPr>
        <w:tc>
          <w:tcPr>
            <w:tcW w:w="728" w:type="dxa"/>
          </w:tcPr>
          <w:p w14:paraId="27B33F06" w14:textId="77777777" w:rsidR="0053085F" w:rsidRPr="00036F8B" w:rsidRDefault="0053085F" w:rsidP="003B0838">
            <w:pPr>
              <w:jc w:val="center"/>
              <w:rPr>
                <w:rFonts w:ascii="Times New Roman" w:hAnsi="Times New Roman" w:cs="Times New Roman"/>
                <w:bCs/>
                <w:i/>
                <w:iCs/>
              </w:rPr>
            </w:pPr>
          </w:p>
        </w:tc>
        <w:tc>
          <w:tcPr>
            <w:tcW w:w="1323" w:type="dxa"/>
          </w:tcPr>
          <w:p w14:paraId="22858DF7"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rPr>
              <w:t>CHANGE</w:t>
            </w:r>
          </w:p>
        </w:tc>
        <w:tc>
          <w:tcPr>
            <w:tcW w:w="876" w:type="dxa"/>
          </w:tcPr>
          <w:p w14:paraId="78A40CD3"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0.295</w:t>
            </w:r>
          </w:p>
        </w:tc>
        <w:tc>
          <w:tcPr>
            <w:tcW w:w="1116" w:type="dxa"/>
          </w:tcPr>
          <w:p w14:paraId="488D0186"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3,188</w:t>
            </w:r>
          </w:p>
        </w:tc>
        <w:tc>
          <w:tcPr>
            <w:tcW w:w="841" w:type="dxa"/>
          </w:tcPr>
          <w:p w14:paraId="648049B8"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0.009</w:t>
            </w:r>
          </w:p>
        </w:tc>
        <w:tc>
          <w:tcPr>
            <w:tcW w:w="570" w:type="dxa"/>
          </w:tcPr>
          <w:p w14:paraId="28990218"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10F21BED"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0.926</w:t>
            </w:r>
          </w:p>
        </w:tc>
        <w:tc>
          <w:tcPr>
            <w:tcW w:w="1356" w:type="dxa"/>
          </w:tcPr>
          <w:p w14:paraId="33261855"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1,343</w:t>
            </w:r>
          </w:p>
        </w:tc>
      </w:tr>
      <w:tr w:rsidR="0053085F" w:rsidRPr="00036F8B" w14:paraId="22F266D6" w14:textId="77777777" w:rsidTr="003B0838">
        <w:trPr>
          <w:trHeight w:val="334"/>
          <w:jc w:val="center"/>
        </w:trPr>
        <w:tc>
          <w:tcPr>
            <w:tcW w:w="728" w:type="dxa"/>
          </w:tcPr>
          <w:p w14:paraId="6F674560" w14:textId="77777777" w:rsidR="0053085F" w:rsidRPr="00036F8B" w:rsidRDefault="0053085F" w:rsidP="003B0838">
            <w:pPr>
              <w:jc w:val="center"/>
              <w:rPr>
                <w:rFonts w:ascii="Times New Roman" w:hAnsi="Times New Roman" w:cs="Times New Roman"/>
                <w:bCs/>
                <w:i/>
                <w:iCs/>
              </w:rPr>
            </w:pPr>
          </w:p>
        </w:tc>
        <w:tc>
          <w:tcPr>
            <w:tcW w:w="1323" w:type="dxa"/>
          </w:tcPr>
          <w:p w14:paraId="67DD7486"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rPr>
              <w:t>DCHANGE</w:t>
            </w:r>
          </w:p>
        </w:tc>
        <w:tc>
          <w:tcPr>
            <w:tcW w:w="876" w:type="dxa"/>
          </w:tcPr>
          <w:p w14:paraId="35CC343D"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4,373</w:t>
            </w:r>
          </w:p>
        </w:tc>
        <w:tc>
          <w:tcPr>
            <w:tcW w:w="1116" w:type="dxa"/>
          </w:tcPr>
          <w:p w14:paraId="75FCCFCA"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3,285</w:t>
            </w:r>
          </w:p>
        </w:tc>
        <w:tc>
          <w:tcPr>
            <w:tcW w:w="841" w:type="dxa"/>
          </w:tcPr>
          <w:p w14:paraId="7EBC6B18"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1,772</w:t>
            </w:r>
          </w:p>
        </w:tc>
        <w:tc>
          <w:tcPr>
            <w:tcW w:w="570" w:type="dxa"/>
          </w:tcPr>
          <w:p w14:paraId="1D657B85"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59406446"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0.183</w:t>
            </w:r>
          </w:p>
        </w:tc>
        <w:tc>
          <w:tcPr>
            <w:tcW w:w="1356" w:type="dxa"/>
          </w:tcPr>
          <w:p w14:paraId="1653ABCC"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79,310</w:t>
            </w:r>
          </w:p>
        </w:tc>
      </w:tr>
      <w:tr w:rsidR="0053085F" w:rsidRPr="00036F8B" w14:paraId="06E6782F" w14:textId="77777777" w:rsidTr="003B0838">
        <w:trPr>
          <w:trHeight w:val="346"/>
          <w:jc w:val="center"/>
        </w:trPr>
        <w:tc>
          <w:tcPr>
            <w:tcW w:w="728" w:type="dxa"/>
          </w:tcPr>
          <w:p w14:paraId="485FDC49" w14:textId="77777777" w:rsidR="0053085F" w:rsidRPr="00036F8B" w:rsidRDefault="0053085F" w:rsidP="003B0838">
            <w:pPr>
              <w:jc w:val="center"/>
              <w:rPr>
                <w:rFonts w:ascii="Times New Roman" w:hAnsi="Times New Roman" w:cs="Times New Roman"/>
                <w:bCs/>
                <w:i/>
                <w:iCs/>
              </w:rPr>
            </w:pPr>
          </w:p>
        </w:tc>
        <w:tc>
          <w:tcPr>
            <w:tcW w:w="1323" w:type="dxa"/>
          </w:tcPr>
          <w:p w14:paraId="2092AD5F"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rPr>
              <w:t>MO</w:t>
            </w:r>
          </w:p>
        </w:tc>
        <w:tc>
          <w:tcPr>
            <w:tcW w:w="876" w:type="dxa"/>
          </w:tcPr>
          <w:p w14:paraId="3611C89D" w14:textId="77777777" w:rsidR="0053085F" w:rsidRPr="00036F8B" w:rsidRDefault="0053085F" w:rsidP="003B0838">
            <w:pPr>
              <w:jc w:val="center"/>
              <w:rPr>
                <w:rFonts w:ascii="Times New Roman" w:hAnsi="Times New Roman" w:cs="Times New Roman"/>
                <w:b/>
                <w:bCs/>
              </w:rPr>
            </w:pPr>
            <w:r w:rsidRPr="00036F8B">
              <w:rPr>
                <w:rFonts w:ascii="Times New Roman" w:hAnsi="Times New Roman" w:cs="Times New Roman"/>
                <w:bCs/>
              </w:rPr>
              <w:t>-0.387</w:t>
            </w:r>
          </w:p>
        </w:tc>
        <w:tc>
          <w:tcPr>
            <w:tcW w:w="1116" w:type="dxa"/>
          </w:tcPr>
          <w:p w14:paraId="634A043A"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0.194</w:t>
            </w:r>
          </w:p>
        </w:tc>
        <w:tc>
          <w:tcPr>
            <w:tcW w:w="841" w:type="dxa"/>
          </w:tcPr>
          <w:p w14:paraId="29911311"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3,983</w:t>
            </w:r>
          </w:p>
        </w:tc>
        <w:tc>
          <w:tcPr>
            <w:tcW w:w="570" w:type="dxa"/>
          </w:tcPr>
          <w:p w14:paraId="3D953F87"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21B2FB68"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0.046</w:t>
            </w:r>
          </w:p>
        </w:tc>
        <w:tc>
          <w:tcPr>
            <w:tcW w:w="1356" w:type="dxa"/>
          </w:tcPr>
          <w:p w14:paraId="6A6384B1"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0.679</w:t>
            </w:r>
          </w:p>
        </w:tc>
      </w:tr>
      <w:tr w:rsidR="0053085F" w:rsidRPr="00036F8B" w14:paraId="33783DD5" w14:textId="77777777" w:rsidTr="003B0838">
        <w:trPr>
          <w:trHeight w:val="346"/>
          <w:jc w:val="center"/>
        </w:trPr>
        <w:tc>
          <w:tcPr>
            <w:tcW w:w="728" w:type="dxa"/>
          </w:tcPr>
          <w:p w14:paraId="529D5C8B" w14:textId="77777777" w:rsidR="0053085F" w:rsidRPr="00036F8B" w:rsidRDefault="0053085F" w:rsidP="003B0838">
            <w:pPr>
              <w:jc w:val="center"/>
              <w:rPr>
                <w:rFonts w:ascii="Times New Roman" w:hAnsi="Times New Roman" w:cs="Times New Roman"/>
                <w:bCs/>
                <w:i/>
                <w:iCs/>
              </w:rPr>
            </w:pPr>
          </w:p>
        </w:tc>
        <w:tc>
          <w:tcPr>
            <w:tcW w:w="1323" w:type="dxa"/>
          </w:tcPr>
          <w:p w14:paraId="79F4268C"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rPr>
              <w:t>POLCON</w:t>
            </w:r>
          </w:p>
        </w:tc>
        <w:tc>
          <w:tcPr>
            <w:tcW w:w="876" w:type="dxa"/>
          </w:tcPr>
          <w:p w14:paraId="2677B1D6"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-22,631</w:t>
            </w:r>
          </w:p>
        </w:tc>
        <w:tc>
          <w:tcPr>
            <w:tcW w:w="1116" w:type="dxa"/>
          </w:tcPr>
          <w:p w14:paraId="58EE24A6"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9387,157</w:t>
            </w:r>
          </w:p>
        </w:tc>
        <w:tc>
          <w:tcPr>
            <w:tcW w:w="841" w:type="dxa"/>
          </w:tcPr>
          <w:p w14:paraId="4300E034"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0,000</w:t>
            </w:r>
          </w:p>
        </w:tc>
        <w:tc>
          <w:tcPr>
            <w:tcW w:w="570" w:type="dxa"/>
          </w:tcPr>
          <w:p w14:paraId="13A5F3F3"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608C6893"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0.998</w:t>
            </w:r>
          </w:p>
        </w:tc>
        <w:tc>
          <w:tcPr>
            <w:tcW w:w="1356" w:type="dxa"/>
          </w:tcPr>
          <w:p w14:paraId="0594AB32"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0,000</w:t>
            </w:r>
          </w:p>
        </w:tc>
      </w:tr>
      <w:tr w:rsidR="0053085F" w:rsidRPr="00036F8B" w14:paraId="0D49996E" w14:textId="77777777" w:rsidTr="003B0838">
        <w:trPr>
          <w:trHeight w:val="346"/>
          <w:jc w:val="center"/>
        </w:trPr>
        <w:tc>
          <w:tcPr>
            <w:tcW w:w="728" w:type="dxa"/>
          </w:tcPr>
          <w:p w14:paraId="26E8F5B6" w14:textId="77777777" w:rsidR="0053085F" w:rsidRPr="00036F8B" w:rsidRDefault="0053085F" w:rsidP="003B0838">
            <w:pPr>
              <w:jc w:val="center"/>
              <w:rPr>
                <w:rFonts w:ascii="Times New Roman" w:hAnsi="Times New Roman" w:cs="Times New Roman"/>
                <w:bCs/>
                <w:i/>
                <w:iCs/>
              </w:rPr>
            </w:pPr>
          </w:p>
        </w:tc>
        <w:tc>
          <w:tcPr>
            <w:tcW w:w="1323" w:type="dxa"/>
          </w:tcPr>
          <w:p w14:paraId="52271F15" w14:textId="77777777" w:rsidR="0053085F" w:rsidRPr="00036F8B" w:rsidRDefault="0053085F" w:rsidP="003B0838">
            <w:pPr>
              <w:jc w:val="center"/>
              <w:rPr>
                <w:rFonts w:ascii="Times New Roman" w:hAnsi="Times New Roman" w:cs="Times New Roman"/>
                <w:bCs/>
                <w:i/>
                <w:iCs/>
              </w:rPr>
            </w:pPr>
            <w:r w:rsidRPr="00036F8B">
              <w:rPr>
                <w:rFonts w:ascii="Times New Roman" w:hAnsi="Times New Roman" w:cs="Times New Roman"/>
                <w:bCs/>
                <w:i/>
                <w:iCs/>
              </w:rPr>
              <w:t>Constant</w:t>
            </w:r>
          </w:p>
        </w:tc>
        <w:tc>
          <w:tcPr>
            <w:tcW w:w="876" w:type="dxa"/>
          </w:tcPr>
          <w:p w14:paraId="41E04BE9"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13,043</w:t>
            </w:r>
          </w:p>
        </w:tc>
        <w:tc>
          <w:tcPr>
            <w:tcW w:w="1116" w:type="dxa"/>
          </w:tcPr>
          <w:p w14:paraId="54CCF6F8"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5,789</w:t>
            </w:r>
          </w:p>
        </w:tc>
        <w:tc>
          <w:tcPr>
            <w:tcW w:w="841" w:type="dxa"/>
          </w:tcPr>
          <w:p w14:paraId="562B7351"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5,076</w:t>
            </w:r>
          </w:p>
        </w:tc>
        <w:tc>
          <w:tcPr>
            <w:tcW w:w="570" w:type="dxa"/>
          </w:tcPr>
          <w:p w14:paraId="5BF3C17E"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1</w:t>
            </w:r>
          </w:p>
        </w:tc>
        <w:tc>
          <w:tcPr>
            <w:tcW w:w="776" w:type="dxa"/>
          </w:tcPr>
          <w:p w14:paraId="3152DB29"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0.024</w:t>
            </w:r>
          </w:p>
        </w:tc>
        <w:tc>
          <w:tcPr>
            <w:tcW w:w="1356" w:type="dxa"/>
          </w:tcPr>
          <w:p w14:paraId="52AE8C4F" w14:textId="77777777" w:rsidR="0053085F" w:rsidRPr="00036F8B" w:rsidRDefault="0053085F" w:rsidP="003B0838">
            <w:pPr>
              <w:jc w:val="center"/>
              <w:rPr>
                <w:rFonts w:ascii="Times New Roman" w:hAnsi="Times New Roman" w:cs="Times New Roman"/>
                <w:bCs/>
              </w:rPr>
            </w:pPr>
            <w:r w:rsidRPr="00036F8B">
              <w:rPr>
                <w:rFonts w:ascii="Times New Roman" w:hAnsi="Times New Roman" w:cs="Times New Roman"/>
                <w:bCs/>
              </w:rPr>
              <w:t>462037,747</w:t>
            </w:r>
          </w:p>
        </w:tc>
      </w:tr>
    </w:tbl>
    <w:p w14:paraId="0D6E9415" w14:textId="364F5F1E" w:rsidR="00EB519A" w:rsidRDefault="00EB519A" w:rsidP="00976AFA">
      <w:pPr>
        <w:spacing w:after="0" w:line="240" w:lineRule="auto"/>
        <w:rPr>
          <w:rFonts w:asciiTheme="majorBidi" w:hAnsiTheme="majorBidi" w:cstheme="majorBidi"/>
          <w:bCs/>
        </w:rPr>
      </w:pPr>
      <w:proofErr w:type="gramStart"/>
      <w:r w:rsidRPr="00EB519A">
        <w:rPr>
          <w:rFonts w:asciiTheme="majorBidi" w:hAnsiTheme="majorBidi" w:cstheme="majorBidi"/>
          <w:bCs/>
        </w:rPr>
        <w:t>Source :</w:t>
      </w:r>
      <w:proofErr w:type="gramEnd"/>
      <w:r w:rsidRPr="00EB519A">
        <w:rPr>
          <w:rFonts w:asciiTheme="majorBidi" w:hAnsiTheme="majorBidi" w:cstheme="majorBidi"/>
          <w:bCs/>
        </w:rPr>
        <w:t xml:space="preserve"> Results of regression data processing logistics (2025)</w:t>
      </w:r>
    </w:p>
    <w:p w14:paraId="5F5FD138" w14:textId="77777777" w:rsidR="000F2C95" w:rsidRDefault="000F2C95" w:rsidP="00976AFA">
      <w:pPr>
        <w:spacing w:after="0" w:line="240" w:lineRule="auto"/>
        <w:rPr>
          <w:rFonts w:asciiTheme="majorBidi" w:hAnsiTheme="majorBidi" w:cstheme="majorBidi"/>
          <w:bCs/>
        </w:rPr>
      </w:pPr>
    </w:p>
    <w:p w14:paraId="11863401" w14:textId="066DA8DF" w:rsidR="00EB519A" w:rsidRPr="00EB519A" w:rsidRDefault="00A20CF2" w:rsidP="00036F8B">
      <w:pPr>
        <w:spacing w:after="0" w:line="240" w:lineRule="auto"/>
        <w:jc w:val="both"/>
        <w:rPr>
          <w:rFonts w:asciiTheme="majorBidi" w:hAnsiTheme="majorBidi" w:cstheme="majorBidi"/>
          <w:bCs/>
        </w:rPr>
      </w:pPr>
      <w:r w:rsidRPr="00EB519A">
        <w:rPr>
          <w:rFonts w:asciiTheme="majorBidi" w:hAnsiTheme="majorBidi" w:cstheme="majorBidi"/>
          <w:bCs/>
        </w:rPr>
        <w:t xml:space="preserve">The </w:t>
      </w:r>
      <w:r w:rsidRPr="00FC5BB4">
        <w:rPr>
          <w:rFonts w:asciiTheme="majorBidi" w:hAnsiTheme="majorBidi" w:cstheme="majorBidi"/>
          <w:bCs/>
          <w:i/>
          <w:iCs/>
        </w:rPr>
        <w:t>Wald Test</w:t>
      </w:r>
      <w:r w:rsidRPr="00EB519A">
        <w:rPr>
          <w:rFonts w:asciiTheme="majorBidi" w:hAnsiTheme="majorBidi" w:cstheme="majorBidi"/>
          <w:bCs/>
        </w:rPr>
        <w:t xml:space="preserve"> in a partial way found that the variables BDOUT (p = 0.016) and MO (p = 0.046) are significant against FSCORE.</w:t>
      </w:r>
      <w:r w:rsidR="00EB519A" w:rsidRPr="00EB519A">
        <w:rPr>
          <w:rFonts w:asciiTheme="majorBidi" w:hAnsiTheme="majorBidi" w:cstheme="majorBidi"/>
          <w:bCs/>
        </w:rPr>
        <w:t xml:space="preserve"> </w:t>
      </w:r>
      <w:r w:rsidRPr="00EB519A">
        <w:rPr>
          <w:rFonts w:asciiTheme="majorBidi" w:hAnsiTheme="majorBidi" w:cstheme="majorBidi"/>
          <w:bCs/>
        </w:rPr>
        <w:t>However</w:t>
      </w:r>
      <w:r>
        <w:rPr>
          <w:rFonts w:asciiTheme="majorBidi" w:hAnsiTheme="majorBidi" w:cstheme="majorBidi"/>
          <w:bCs/>
        </w:rPr>
        <w:t xml:space="preserve">, DR, ACHANGE, DCHANGE, and POLCON </w:t>
      </w:r>
      <w:r w:rsidRPr="00EB519A">
        <w:rPr>
          <w:rFonts w:asciiTheme="majorBidi" w:hAnsiTheme="majorBidi" w:cstheme="majorBidi"/>
          <w:bCs/>
        </w:rPr>
        <w:t>do not influence.</w:t>
      </w:r>
    </w:p>
    <w:p w14:paraId="6485D36B" w14:textId="77777777" w:rsidR="00EB519A" w:rsidRPr="00EB519A" w:rsidRDefault="00EB519A" w:rsidP="00975194">
      <w:pPr>
        <w:spacing w:after="0" w:line="240" w:lineRule="auto"/>
        <w:jc w:val="both"/>
        <w:rPr>
          <w:rFonts w:asciiTheme="majorBidi" w:hAnsiTheme="majorBidi" w:cstheme="majorBidi"/>
          <w:bCs/>
        </w:rPr>
      </w:pPr>
    </w:p>
    <w:p w14:paraId="7D0C8D87" w14:textId="18C1B7F0" w:rsidR="00EB519A" w:rsidRPr="00C24BC5" w:rsidRDefault="000D53C0" w:rsidP="00975194">
      <w:pPr>
        <w:pStyle w:val="ListParagraph"/>
        <w:numPr>
          <w:ilvl w:val="0"/>
          <w:numId w:val="21"/>
        </w:numPr>
        <w:spacing w:after="0" w:line="240" w:lineRule="auto"/>
        <w:rPr>
          <w:rFonts w:ascii="Times New Roman" w:hAnsi="Times New Roman" w:cs="Times New Roman"/>
          <w:b/>
          <w:bCs/>
          <w:i/>
          <w:iCs/>
          <w:color w:val="000000" w:themeColor="text1"/>
          <w:lang w:val="sv-SE"/>
        </w:rPr>
      </w:pPr>
      <w:r w:rsidRPr="00C24BC5">
        <w:rPr>
          <w:rFonts w:ascii="Times New Roman" w:hAnsi="Times New Roman" w:cs="Times New Roman"/>
          <w:b/>
          <w:i/>
          <w:iCs/>
          <w:lang w:val="id-ID"/>
        </w:rPr>
        <w:t>Discussion</w:t>
      </w:r>
    </w:p>
    <w:p w14:paraId="0B292346" w14:textId="4F332706" w:rsidR="00EB519A" w:rsidRDefault="00A20CF2" w:rsidP="00036F8B">
      <w:pPr>
        <w:spacing w:after="0" w:line="240" w:lineRule="auto"/>
        <w:jc w:val="both"/>
        <w:rPr>
          <w:rFonts w:asciiTheme="majorBidi" w:hAnsiTheme="majorBidi" w:cstheme="majorBidi"/>
          <w:bCs/>
        </w:rPr>
      </w:pPr>
      <w:r w:rsidRPr="00EB519A">
        <w:rPr>
          <w:rFonts w:asciiTheme="majorBidi" w:hAnsiTheme="majorBidi" w:cstheme="majorBidi"/>
          <w:bCs/>
        </w:rPr>
        <w:t xml:space="preserve">Data that have been collected and through stage testing are further analyzed partially using statistical tests to evaluate the significance of independent variables, such as </w:t>
      </w:r>
      <w:r>
        <w:rPr>
          <w:rFonts w:asciiTheme="majorBidi" w:hAnsiTheme="majorBidi" w:cstheme="majorBidi"/>
          <w:bCs/>
        </w:rPr>
        <w:t>DR, BDOUT, ACHANGE, DCHANGE, MO, and POLCON against dependent variables, namely FSCORE.</w:t>
      </w:r>
      <w:r w:rsidR="00DA2B2A">
        <w:rPr>
          <w:rFonts w:asciiTheme="majorBidi" w:hAnsiTheme="majorBidi" w:cstheme="majorBidi"/>
          <w:bCs/>
        </w:rPr>
        <w:t xml:space="preserve"> </w:t>
      </w:r>
      <w:r>
        <w:rPr>
          <w:rFonts w:asciiTheme="majorBidi" w:hAnsiTheme="majorBidi" w:cstheme="majorBidi"/>
          <w:bCs/>
        </w:rPr>
        <w:t>Through testing, it was analyzed whether independent variables have an impact on dependent variables.</w:t>
      </w:r>
      <w:r w:rsidR="00976AFA">
        <w:rPr>
          <w:rFonts w:asciiTheme="majorBidi" w:hAnsiTheme="majorBidi" w:cstheme="majorBidi"/>
          <w:bCs/>
        </w:rPr>
        <w:t xml:space="preserve"> </w:t>
      </w:r>
      <w:r w:rsidRPr="00EB519A">
        <w:rPr>
          <w:rFonts w:asciiTheme="majorBidi" w:hAnsiTheme="majorBidi" w:cstheme="majorBidi"/>
          <w:bCs/>
        </w:rPr>
        <w:t xml:space="preserve">Based on </w:t>
      </w:r>
      <w:r w:rsidRPr="00D97C42">
        <w:rPr>
          <w:rFonts w:asciiTheme="majorBidi" w:hAnsiTheme="majorBidi" w:cstheme="majorBidi"/>
          <w:bCs/>
          <w:i/>
          <w:iCs/>
        </w:rPr>
        <w:t xml:space="preserve">Wald </w:t>
      </w:r>
      <w:r w:rsidRPr="00EB519A">
        <w:rPr>
          <w:rFonts w:asciiTheme="majorBidi" w:hAnsiTheme="majorBidi" w:cstheme="majorBidi"/>
          <w:bCs/>
        </w:rPr>
        <w:t xml:space="preserve">test results, it is known that the DR variable has a mark significance of 0.343, which </w:t>
      </w:r>
      <w:r>
        <w:rPr>
          <w:rFonts w:asciiTheme="majorBidi" w:hAnsiTheme="majorBidi" w:cstheme="majorBidi"/>
          <w:bCs/>
        </w:rPr>
        <w:t>exceeds the level</w:t>
      </w:r>
      <w:r w:rsidRPr="00EB519A">
        <w:rPr>
          <w:rFonts w:asciiTheme="majorBidi" w:hAnsiTheme="majorBidi" w:cstheme="majorBidi"/>
          <w:bCs/>
        </w:rPr>
        <w:t xml:space="preserve"> significance standard (α = 0.05).</w:t>
      </w:r>
      <w:r w:rsidR="00EB519A" w:rsidRPr="00EB519A">
        <w:rPr>
          <w:rFonts w:asciiTheme="majorBidi" w:hAnsiTheme="majorBidi" w:cstheme="majorBidi"/>
          <w:bCs/>
        </w:rPr>
        <w:t xml:space="preserve"> </w:t>
      </w:r>
      <w:r w:rsidRPr="00EB519A">
        <w:rPr>
          <w:rFonts w:asciiTheme="majorBidi" w:hAnsiTheme="majorBidi" w:cstheme="majorBidi"/>
          <w:bCs/>
        </w:rPr>
        <w:t xml:space="preserve">This result </w:t>
      </w:r>
      <w:r>
        <w:rPr>
          <w:rFonts w:asciiTheme="majorBidi" w:hAnsiTheme="majorBidi" w:cstheme="majorBidi"/>
          <w:bCs/>
        </w:rPr>
        <w:t>shows that</w:t>
      </w:r>
      <w:r w:rsidRPr="00EB519A">
        <w:rPr>
          <w:rFonts w:asciiTheme="majorBidi" w:hAnsiTheme="majorBidi" w:cstheme="majorBidi"/>
          <w:bCs/>
        </w:rPr>
        <w:t>, in a way, statistics, external pressure, and no influence are significant to the occurrence of fraud report finance.</w:t>
      </w:r>
      <w:r w:rsidR="00EB519A" w:rsidRPr="00EB519A">
        <w:rPr>
          <w:rFonts w:asciiTheme="majorBidi" w:hAnsiTheme="majorBidi" w:cstheme="majorBidi"/>
          <w:bCs/>
        </w:rPr>
        <w:t xml:space="preserve"> </w:t>
      </w:r>
      <w:r w:rsidRPr="00EB519A">
        <w:rPr>
          <w:rFonts w:asciiTheme="majorBidi" w:hAnsiTheme="majorBidi" w:cstheme="majorBidi"/>
          <w:bCs/>
        </w:rPr>
        <w:t xml:space="preserve">Thus, </w:t>
      </w:r>
      <w:r w:rsidRPr="00EB519A">
        <w:rPr>
          <w:rFonts w:asciiTheme="majorBidi" w:hAnsiTheme="majorBidi" w:cstheme="majorBidi"/>
          <w:b/>
          <w:bCs/>
        </w:rPr>
        <w:t xml:space="preserve">H1 </w:t>
      </w:r>
      <w:r w:rsidRPr="00EB519A">
        <w:rPr>
          <w:rFonts w:asciiTheme="majorBidi" w:hAnsiTheme="majorBidi" w:cstheme="majorBidi"/>
          <w:bCs/>
        </w:rPr>
        <w:t>shows</w:t>
      </w:r>
      <w:r>
        <w:rPr>
          <w:rFonts w:asciiTheme="majorBidi" w:hAnsiTheme="majorBidi" w:cstheme="majorBidi"/>
          <w:bCs/>
        </w:rPr>
        <w:t>​</w:t>
      </w:r>
      <w:r w:rsidRPr="00EB519A">
        <w:rPr>
          <w:rFonts w:asciiTheme="majorBidi" w:hAnsiTheme="majorBidi" w:cstheme="majorBidi"/>
          <w:bCs/>
        </w:rPr>
        <w:t xml:space="preserve"> that DR has a positive effect on FSCORE, </w:t>
      </w:r>
      <w:r w:rsidRPr="00EB519A">
        <w:rPr>
          <w:rFonts w:asciiTheme="majorBidi" w:hAnsiTheme="majorBidi" w:cstheme="majorBidi"/>
          <w:b/>
          <w:bCs/>
        </w:rPr>
        <w:t>and is rejected</w:t>
      </w:r>
      <w:r w:rsidRPr="00EB519A">
        <w:rPr>
          <w:rFonts w:asciiTheme="majorBidi" w:hAnsiTheme="majorBidi" w:cstheme="majorBidi"/>
          <w:bCs/>
        </w:rPr>
        <w:t>.</w:t>
      </w:r>
      <w:r w:rsidR="00EB519A" w:rsidRPr="00EB519A">
        <w:rPr>
          <w:rFonts w:asciiTheme="majorBidi" w:hAnsiTheme="majorBidi" w:cstheme="majorBidi"/>
          <w:bCs/>
        </w:rPr>
        <w:t xml:space="preserve"> </w:t>
      </w:r>
      <w:r w:rsidRPr="00EB519A">
        <w:rPr>
          <w:rFonts w:asciiTheme="majorBidi" w:hAnsiTheme="majorBidi" w:cstheme="majorBidi"/>
          <w:bCs/>
        </w:rPr>
        <w:t xml:space="preserve">The results of </w:t>
      </w:r>
      <w:r>
        <w:rPr>
          <w:rFonts w:asciiTheme="majorBidi" w:hAnsiTheme="majorBidi" w:cstheme="majorBidi"/>
          <w:bCs/>
        </w:rPr>
        <w:t>this study indicate</w:t>
      </w:r>
      <w:r w:rsidRPr="00EB519A">
        <w:rPr>
          <w:rFonts w:asciiTheme="majorBidi" w:hAnsiTheme="majorBidi" w:cstheme="majorBidi"/>
          <w:bCs/>
        </w:rPr>
        <w:t xml:space="preserve"> that although pressure from outside companies, such as demand holders, debt burdens, or profit targets, can trigger pressure on management.</w:t>
      </w:r>
      <w:r w:rsidR="00EB519A" w:rsidRPr="00EB519A">
        <w:rPr>
          <w:rFonts w:asciiTheme="majorBidi" w:hAnsiTheme="majorBidi" w:cstheme="majorBidi"/>
          <w:bCs/>
        </w:rPr>
        <w:t xml:space="preserve"> </w:t>
      </w:r>
      <w:r>
        <w:rPr>
          <w:rFonts w:asciiTheme="majorBidi" w:hAnsiTheme="majorBidi" w:cstheme="majorBidi"/>
          <w:bCs/>
        </w:rPr>
        <w:t xml:space="preserve">These findings are consistent with those of </w:t>
      </w:r>
      <w:r>
        <w:rPr>
          <w:rFonts w:asciiTheme="majorBidi" w:hAnsiTheme="majorBidi" w:cstheme="majorBidi"/>
          <w:bCs/>
        </w:rPr>
        <w:fldChar w:fldCharType="begin" w:fldLock="1"/>
      </w:r>
      <w:r>
        <w:rPr>
          <w:rFonts w:asciiTheme="majorBidi" w:hAnsiTheme="majorBidi" w:cstheme="majorBidi"/>
          <w:bCs/>
        </w:rPr>
        <w:instrText>ADDIN CSL_CITATION {"citationItems":[{"id":"ITEM-1","itemData":{"author":[{"dropping-particle":"","family":"Sari","given":"Shinta Permata","non-dropping-particle":"","parse-names":false,"suffix":""},{"dropping-particle":"","family":"Nugroho","given":"Nanda Kurniawan","non-dropping-particle":"","parse-names":false,"suffix":""}],"id":"ITEM-1","issued":{"date-parts":[["2020"]]},"page":"409-430","title":"Financial Statements Fraud dengan Pendekatan Vousinas Fraud Hexagon Model : Tinjauan pada Perusahaan Terbuka di Indonesia","type":"article-journal"},"uris":["http://www.mendeley.com/documents/?uuid=9d0255ff-9210-4904-9b91-231af9f92f3b"]}],"mendeley":{"formattedCitation":"(Sari &amp; Nugroho, 2020)","manualFormatting":"Sari &amp; Nugroho (2020)","plainTextFormattedCitation":"(Sari &amp; Nugroho, 2020)","previouslyFormattedCitation":"(Sari &amp; Nugroho, 2020)"},"properties":{"noteIndex":0},"schema":"https://github.com/citation-style-language/schema/raw/master/csl-citation.json"}</w:instrText>
      </w:r>
      <w:r>
        <w:rPr>
          <w:rFonts w:asciiTheme="majorBidi" w:hAnsiTheme="majorBidi" w:cstheme="majorBidi"/>
          <w:bCs/>
        </w:rPr>
        <w:fldChar w:fldCharType="separate"/>
      </w:r>
      <w:r w:rsidRPr="00FF0B67">
        <w:rPr>
          <w:rFonts w:asciiTheme="majorBidi" w:hAnsiTheme="majorBidi" w:cstheme="majorBidi"/>
          <w:bCs/>
          <w:noProof/>
        </w:rPr>
        <w:t xml:space="preserve">Sari and Nugroho (2020) </w:t>
      </w:r>
      <w:r>
        <w:rPr>
          <w:rFonts w:asciiTheme="majorBidi" w:hAnsiTheme="majorBidi" w:cstheme="majorBidi"/>
          <w:bCs/>
        </w:rPr>
        <w:fldChar w:fldCharType="end"/>
      </w:r>
      <w:r>
        <w:rPr>
          <w:rFonts w:asciiTheme="majorBidi" w:hAnsiTheme="majorBidi" w:cstheme="majorBidi"/>
          <w:bCs/>
        </w:rPr>
        <w:t xml:space="preserve">and </w:t>
      </w:r>
      <w:r>
        <w:rPr>
          <w:rFonts w:asciiTheme="majorBidi" w:hAnsiTheme="majorBidi" w:cstheme="majorBidi"/>
          <w:bCs/>
        </w:rPr>
        <w:fldChar w:fldCharType="begin" w:fldLock="1"/>
      </w:r>
      <w:r>
        <w:rPr>
          <w:rFonts w:asciiTheme="majorBidi" w:hAnsiTheme="majorBidi" w:cstheme="majorBidi"/>
          <w:bCs/>
        </w:rPr>
        <w:instrText>ADDIN CSL_CITATION {"citationItems":[{"id":"ITEM-1","itemData":{"DOI":"10.33395/owner.v7i2.1325","author":[{"dropping-particle":"","family":"Setyono","given":"Didi","non-dropping-particle":"","parse-names":false,"suffix":""},{"dropping-particle":"","family":"Hariyanto","given":"Eko","non-dropping-particle":"","parse-names":false,"suffix":""},{"dropping-particle":"","family":"Wahyuni","given":"Sri","non-dropping-particle":"","parse-names":false,"suffix":""},{"dropping-particle":"","family":"Pratama","given":"Bima Cinintya","non-dropping-particle":"","parse-names":false,"suffix":""}],"id":"ITEM-1","issue":"April","issued":{"date-parts":[["2023"]]},"page":"1036-1048","title":"Penggunaan Fraud Hexagon dalam Mendeteksi Kecurangan Laporan Keuangan","type":"article-journal","volume":"7"},"uris":["http://www.mendeley.com/documents/?uuid=babb5c47-20fa-47a5-8f65-87e843c2ea8f"]}],"mendeley":{"formattedCitation":"(Setyono et al., 2023)","manualFormatting":"Setyono et al., (2023)","plainTextFormattedCitation":"(Setyono et al., 2023)","previouslyFormattedCitation":"(Setyono et al., 2023)"},"properties":{"noteIndex":0},"schema":"https://github.com/citation-style-language/schema/raw/master/csl-citation.json"}</w:instrText>
      </w:r>
      <w:r>
        <w:rPr>
          <w:rFonts w:asciiTheme="majorBidi" w:hAnsiTheme="majorBidi" w:cstheme="majorBidi"/>
          <w:bCs/>
        </w:rPr>
        <w:fldChar w:fldCharType="separate"/>
      </w:r>
      <w:r w:rsidRPr="00FF0B67">
        <w:rPr>
          <w:rFonts w:asciiTheme="majorBidi" w:hAnsiTheme="majorBidi" w:cstheme="majorBidi"/>
          <w:bCs/>
          <w:noProof/>
        </w:rPr>
        <w:t xml:space="preserve">Setyono </w:t>
      </w:r>
      <w:r w:rsidRPr="00FF0B67">
        <w:rPr>
          <w:rFonts w:asciiTheme="majorBidi" w:hAnsiTheme="majorBidi" w:cstheme="majorBidi"/>
          <w:bCs/>
          <w:i/>
          <w:iCs/>
          <w:noProof/>
        </w:rPr>
        <w:t xml:space="preserve">et al. </w:t>
      </w:r>
      <w:r w:rsidRPr="00FF0B67">
        <w:rPr>
          <w:rFonts w:asciiTheme="majorBidi" w:hAnsiTheme="majorBidi" w:cstheme="majorBidi"/>
          <w:bCs/>
          <w:noProof/>
        </w:rPr>
        <w:t xml:space="preserve">., (2023) </w:t>
      </w:r>
      <w:r>
        <w:rPr>
          <w:rFonts w:asciiTheme="majorBidi" w:hAnsiTheme="majorBidi" w:cstheme="majorBidi"/>
          <w:bCs/>
        </w:rPr>
        <w:fldChar w:fldCharType="end"/>
      </w:r>
      <w:r>
        <w:rPr>
          <w:rFonts w:asciiTheme="majorBidi" w:hAnsiTheme="majorBidi" w:cstheme="majorBidi"/>
          <w:bCs/>
        </w:rPr>
        <w:t>who found that DR does not influential against FSCORE.</w:t>
      </w:r>
    </w:p>
    <w:p w14:paraId="365DA562" w14:textId="77777777" w:rsidR="00036F8B" w:rsidRPr="00EB519A" w:rsidRDefault="00036F8B" w:rsidP="00036F8B">
      <w:pPr>
        <w:spacing w:after="0" w:line="240" w:lineRule="auto"/>
        <w:jc w:val="both"/>
        <w:rPr>
          <w:rFonts w:asciiTheme="majorBidi" w:hAnsiTheme="majorBidi" w:cstheme="majorBidi"/>
          <w:bCs/>
        </w:rPr>
      </w:pPr>
    </w:p>
    <w:p w14:paraId="443AF65E" w14:textId="586EE0B6" w:rsidR="00EB519A" w:rsidRDefault="00A20CF2" w:rsidP="00036F8B">
      <w:pPr>
        <w:spacing w:after="0" w:line="240" w:lineRule="auto"/>
        <w:jc w:val="both"/>
        <w:rPr>
          <w:rFonts w:asciiTheme="majorBidi" w:hAnsiTheme="majorBidi" w:cstheme="majorBidi"/>
          <w:bCs/>
        </w:rPr>
      </w:pPr>
      <w:r w:rsidRPr="00EB519A">
        <w:rPr>
          <w:rFonts w:asciiTheme="majorBidi" w:hAnsiTheme="majorBidi" w:cstheme="majorBidi"/>
          <w:bCs/>
        </w:rPr>
        <w:t>Next, BDOUT obtains findings that indicate that the variables have a significant impact on FSCORE.</w:t>
      </w:r>
      <w:r w:rsidR="00EB519A" w:rsidRPr="00EB519A">
        <w:rPr>
          <w:rFonts w:asciiTheme="majorBidi" w:hAnsiTheme="majorBidi" w:cstheme="majorBidi"/>
          <w:bCs/>
        </w:rPr>
        <w:t xml:space="preserve"> </w:t>
      </w:r>
      <w:r w:rsidRPr="00EB519A">
        <w:rPr>
          <w:rFonts w:asciiTheme="majorBidi" w:hAnsiTheme="majorBidi" w:cstheme="majorBidi"/>
          <w:bCs/>
        </w:rPr>
        <w:t xml:space="preserve">The </w:t>
      </w:r>
      <w:r>
        <w:rPr>
          <w:rFonts w:asciiTheme="majorBidi" w:hAnsiTheme="majorBidi" w:cstheme="majorBidi"/>
          <w:bCs/>
        </w:rPr>
        <w:t xml:space="preserve">probability value of 0.016 &lt; 0.05 indicates that </w:t>
      </w:r>
      <w:r w:rsidRPr="00C23C8B">
        <w:rPr>
          <w:rFonts w:asciiTheme="majorBidi" w:hAnsiTheme="majorBidi" w:cstheme="majorBidi"/>
          <w:b/>
        </w:rPr>
        <w:t>H2</w:t>
      </w:r>
      <w:r>
        <w:rPr>
          <w:rFonts w:asciiTheme="majorBidi" w:hAnsiTheme="majorBidi" w:cstheme="majorBidi"/>
          <w:bCs/>
        </w:rPr>
        <w:t xml:space="preserve"> can </w:t>
      </w:r>
      <w:r w:rsidRPr="00C23C8B">
        <w:rPr>
          <w:rFonts w:asciiTheme="majorBidi" w:hAnsiTheme="majorBidi" w:cstheme="majorBidi"/>
          <w:b/>
        </w:rPr>
        <w:t>be accepted</w:t>
      </w:r>
      <w:r w:rsidRPr="00EB519A">
        <w:rPr>
          <w:rFonts w:asciiTheme="majorBidi" w:hAnsiTheme="majorBidi" w:cstheme="majorBidi"/>
          <w:bCs/>
        </w:rPr>
        <w:t xml:space="preserve">, meaning </w:t>
      </w:r>
      <w:r w:rsidRPr="00BA43BF">
        <w:rPr>
          <w:rFonts w:asciiTheme="majorBidi" w:hAnsiTheme="majorBidi" w:cstheme="majorBidi"/>
          <w:bCs/>
          <w:i/>
          <w:iCs/>
        </w:rPr>
        <w:t>ineffective monitoring</w:t>
      </w:r>
      <w:r w:rsidRPr="00EB519A">
        <w:rPr>
          <w:rFonts w:asciiTheme="majorBidi" w:hAnsiTheme="majorBidi" w:cstheme="majorBidi"/>
          <w:bCs/>
        </w:rPr>
        <w:t xml:space="preserve"> has a positive influence on practicing fraudulent finances</w:t>
      </w:r>
      <w:r>
        <w:rPr>
          <w:rFonts w:asciiTheme="majorBidi" w:hAnsiTheme="majorBidi" w:cstheme="majorBidi"/>
          <w:bCs/>
        </w:rPr>
        <w:t>.</w:t>
      </w:r>
      <w:r w:rsidR="001A2AAF">
        <w:rPr>
          <w:rFonts w:asciiTheme="majorBidi" w:hAnsiTheme="majorBidi" w:cstheme="majorBidi"/>
          <w:bCs/>
        </w:rPr>
        <w:t xml:space="preserve"> </w:t>
      </w:r>
      <w:r w:rsidRPr="00EB519A">
        <w:rPr>
          <w:rFonts w:asciiTheme="majorBidi" w:hAnsiTheme="majorBidi" w:cstheme="majorBidi"/>
          <w:bCs/>
        </w:rPr>
        <w:t xml:space="preserve">This indicates that the </w:t>
      </w:r>
      <w:proofErr w:type="gramStart"/>
      <w:r w:rsidRPr="00EB519A">
        <w:rPr>
          <w:rFonts w:asciiTheme="majorBidi" w:hAnsiTheme="majorBidi" w:cstheme="majorBidi"/>
          <w:bCs/>
        </w:rPr>
        <w:t>more weak</w:t>
      </w:r>
      <w:proofErr w:type="gramEnd"/>
      <w:r w:rsidRPr="00EB519A">
        <w:rPr>
          <w:rFonts w:asciiTheme="majorBidi" w:hAnsiTheme="majorBidi" w:cstheme="majorBidi"/>
          <w:bCs/>
        </w:rPr>
        <w:t xml:space="preserve"> or No effectiveness system supervision in company Good from the board of commissioners, audit committee, and other internal mechanisms so the more </w:t>
      </w:r>
      <w:r>
        <w:rPr>
          <w:rFonts w:asciiTheme="majorBidi" w:hAnsiTheme="majorBidi" w:cstheme="majorBidi"/>
          <w:bCs/>
        </w:rPr>
        <w:t>increase</w:t>
      </w:r>
      <w:r w:rsidRPr="00EB519A">
        <w:rPr>
          <w:rFonts w:asciiTheme="majorBidi" w:hAnsiTheme="majorBidi" w:cstheme="majorBidi"/>
          <w:bCs/>
        </w:rPr>
        <w:t xml:space="preserve"> possibility occurrence fraud in presentation report finance.</w:t>
      </w:r>
      <w:r w:rsidR="00EB519A" w:rsidRPr="00EB519A">
        <w:rPr>
          <w:rFonts w:asciiTheme="majorBidi" w:hAnsiTheme="majorBidi" w:cstheme="majorBidi"/>
          <w:bCs/>
        </w:rPr>
        <w:t xml:space="preserve"> </w:t>
      </w:r>
      <w:r>
        <w:rPr>
          <w:rFonts w:asciiTheme="majorBidi" w:hAnsiTheme="majorBidi" w:cstheme="majorBidi"/>
          <w:bCs/>
        </w:rPr>
        <w:t xml:space="preserve">These results support the study </w:t>
      </w:r>
      <w:r>
        <w:rPr>
          <w:rFonts w:asciiTheme="majorBidi" w:hAnsiTheme="majorBidi" w:cstheme="majorBidi"/>
          <w:bCs/>
        </w:rPr>
        <w:fldChar w:fldCharType="begin" w:fldLock="1"/>
      </w:r>
      <w:r>
        <w:rPr>
          <w:rFonts w:asciiTheme="majorBidi" w:hAnsiTheme="majorBidi" w:cstheme="majorBidi"/>
          <w:bCs/>
        </w:rPr>
        <w:instrText>ADDIN CSL_CITATION {"citationItems":[{"id":"ITEM-1","itemData":{"DOI":"10.51903/kompak.v14i1.355","ISSN":"2614-8870","abstract":"This study aims to examine and analyze the effect of hexagon fraud which is proxied by financial stability, financial targets, external pressure, cooperation with government projects, change of directors, ineffective monitoring, turnover of auditors, the ratio of total accruals to total assets, external auditors quality, and the company's existence towards fraudulent financial statements in banks listed on the BEI 2015-2019. The sampling method used was purposive sampling technique and obtained a sample of 29 companies with 145 data. The type of data used is secondary data from annual banking reports. Data were analyzed using SEM PLS with WarpPLS 7.0 software. The research results prove that financial stability, financial targets, and ineffectiveness of monitoring have an effect on fraudulent financial statements. Meanwhile, external pressure, cooperation with government projects, change of directors, change of auditors, ratio of total accruals to total assets, external auditors quality, and the existence of companies have no effect on fraudulent financial statements.","author":[{"dropping-particle":"","family":"Mukaromah","given":"Ima","non-dropping-particle":"","parse-names":false,"suffix":""},{"dropping-particle":"","family":"Budiwitjaksono","given":"Gideon Setyo","non-dropping-particle":"","parse-names":false,"suffix":""}],"container-title":"Jurnal Ilmiah Komputerisasi Akuntansi","id":"ITEM-1","issue":"1","issued":{"date-parts":[["2021"]]},"page":"61-72","title":"Fraud Hexagon Theory dalam Mendeteksi Kecurangan Laporan Keuangan pada Perbankan yang Terdaftar di Bursa Efek Indonesia Tahun 2015-2019","type":"article-journal","volume":"14"},"uris":["http://www.mendeley.com/documents/?uuid=33e3a37d-fb7c-453b-8225-e46c103358bf"]},{"id":"ITEM-2","itemData":{"abstract":"This study concern of the role of fraud risk factors in the theory of fraud pentagon on detecting fraudulent financial statements. This research was conducted with quantitative methods using secondary data. The instrument used in this research is the published annual report of the company. The sample in this study were 28 banking companies listed on the Indonesia Stock Exchange in 2017-2019. Sample selection using purposive sampling method and analyzed using Sem-Pls, The results show that external pressure, influence monitoring, auditor switch, change of directors, and frequent number of CEO's pictures simultaneously influence detection of fraudulent financial statements. However, partially, the variables of external pressure, auditor switch,influence monitoring and change of directors have a significant influence on detecting fraudulent financial statements. Meanwhile, frequent number of CEO's pictures have no influence on detecting fraudulent financial statements.","author":[{"dropping-particle":"","family":"Mulyandani","given":"Vina Citra","non-dropping-particle":"","parse-names":false,"suffix":""},{"dropping-particle":"","family":"Rahayu","given":"Sri","non-dropping-particle":"","parse-names":false,"suffix":""}],"container-title":"American International Journal of Business Management (AIJBM)","id":"ITEM-2","issue":"09","issued":{"date-parts":[["2021"]]},"page":"22-27","title":"The Role Of Fraud Pentagon Theory In Detecting Fraudulent Financial Statements In Banking Companies Listed On The Indonesia Stock Exchange In 2017-2019","type":"article-journal","volume":"4"},"uris":["http://www.mendeley.com/documents/?uuid=66afb850-496c-4dc5-89f8-1f91a7ab4ea3"]}],"mendeley":{"formattedCitation":"(Mukaromah &amp; Budiwitjaksono, 2021; Mulyandani &amp; Rahayu, 2021)","manualFormatting":"Mukaromah &amp; Budiwitjaksono (2021); Mulyandani &amp; Rahayu (2021)","plainTextFormattedCitation":"(Mukaromah &amp; Budiwitjaksono, 2021; Mulyandani &amp; Rahayu, 2021)","previouslyFormattedCitation":"(Mukaromah &amp; Budiwitjaksono, 2021; Mulyandani &amp; Rahayu, 2021)"},"properties":{"noteIndex":0},"schema":"https://github.com/citation-style-language/schema/raw/master/csl-citation.json"}</w:instrText>
      </w:r>
      <w:r>
        <w:rPr>
          <w:rFonts w:asciiTheme="majorBidi" w:hAnsiTheme="majorBidi" w:cstheme="majorBidi"/>
          <w:bCs/>
        </w:rPr>
        <w:fldChar w:fldCharType="separate"/>
      </w:r>
      <w:r w:rsidRPr="007A7686">
        <w:rPr>
          <w:rFonts w:asciiTheme="majorBidi" w:hAnsiTheme="majorBidi" w:cstheme="majorBidi"/>
          <w:bCs/>
          <w:noProof/>
        </w:rPr>
        <w:t>of Mukaromah and Budiwitjaksono (2021), Mulyandani and Rahayu (2021),</w:t>
      </w:r>
      <w:r>
        <w:rPr>
          <w:rFonts w:asciiTheme="majorBidi" w:hAnsiTheme="majorBidi" w:cstheme="majorBidi"/>
          <w:bCs/>
        </w:rPr>
        <w:fldChar w:fldCharType="end"/>
      </w:r>
      <w:r>
        <w:rPr>
          <w:rFonts w:asciiTheme="majorBidi" w:hAnsiTheme="majorBidi" w:cstheme="majorBidi"/>
          <w:bCs/>
        </w:rPr>
        <w:t xml:space="preserve"> </w:t>
      </w:r>
      <w:r>
        <w:rPr>
          <w:rFonts w:asciiTheme="majorBidi" w:hAnsiTheme="majorBidi" w:cstheme="majorBidi"/>
          <w:bCs/>
        </w:rPr>
        <w:fldChar w:fldCharType="begin" w:fldLock="1"/>
      </w:r>
      <w:r>
        <w:rPr>
          <w:rFonts w:asciiTheme="majorBidi" w:hAnsiTheme="majorBidi" w:cstheme="majorBidi"/>
          <w:bCs/>
        </w:rPr>
        <w:instrText>ADDIN CSL_CITATION {"citationItems":[{"id":"ITEM-1","itemData":{"DOI":"10.24843/eja.2023.v33.i01.p07","abstract":"This study aims to test the influence of fraud hexagon theory on financial statement fraud. Elements of the causative factors of fraud based on fraud hexagon theory cannot be directly investigated but require proxy variables. Stimulus is projected with financial stability. Opportunity is projected with nature of industry and ineffective monitoring. Rationalization is projected by a change of auditor. Capability is projected with a change of director. Arrogance is projected with a frequent number of CEO's picture. Collution is projected by the ownership of the company by the government or a State-Owned Enterprise or is a private company. The test was conducted on healthcare companies listed on the Indonesia Stock Exchange during the period 2016-2020. Sample selection is done using purposive sampling techniques. Data analysis uses regression panel data. Based on the results of the analysis showed that the variables of financial stability, ineffective monitoring, change in auditor, frequent number of CEO's picture, and state-owned enterprises positively affect financial statement fraud. Nature of industry and change of director have no effect on financial statement fraud. This research provides implications for those who need information about the possibility of financial statement fraud in healthcare companies taking into account influencing factors. Keyword : Fraud Hexagon Theory; Financial Statement Fraud; Healthcare Company","author":[{"dropping-particle":"","family":"Wilantari","given":"Ni Made","non-dropping-particle":"","parse-names":false,"suffix":""},{"dropping-particle":"","family":"Ariyanto","given":"Dodik","non-dropping-particle":"","parse-names":false,"suffix":""}],"container-title":"E-Jurnal Akuntansi","id":"ITEM-1","issue":"1","issued":{"date-parts":[["2023"]]},"page":"87","title":"Determinan Fraud Hexagon Theory dan Indikasi Financial Statement Fraud","type":"article-journal","volume":"33"},"uris":["http://www.mendeley.com/documents/?uuid=07d0fc04-ba43-4863-9dcb-f9f7480ecd8b"]}],"mendeley":{"formattedCitation":"(Wilantari &amp; Ariyanto, 2023)","manualFormatting":"Wilantari &amp; Ariyanto (2023)","plainTextFormattedCitation":"(Wilantari &amp; Ariyanto, 2023)","previouslyFormattedCitation":"(Wilantari &amp; Ariyanto, 2023)"},"properties":{"noteIndex":0},"schema":"https://github.com/citation-style-language/schema/raw/master/csl-citation.json"}</w:instrText>
      </w:r>
      <w:r>
        <w:rPr>
          <w:rFonts w:asciiTheme="majorBidi" w:hAnsiTheme="majorBidi" w:cstheme="majorBidi"/>
          <w:bCs/>
        </w:rPr>
        <w:fldChar w:fldCharType="separate"/>
      </w:r>
      <w:r w:rsidRPr="007A7686">
        <w:rPr>
          <w:rFonts w:asciiTheme="majorBidi" w:hAnsiTheme="majorBidi" w:cstheme="majorBidi"/>
          <w:bCs/>
          <w:noProof/>
        </w:rPr>
        <w:t xml:space="preserve">and Wilantari and Ariyanto (2023), </w:t>
      </w:r>
      <w:r>
        <w:rPr>
          <w:rFonts w:asciiTheme="majorBidi" w:hAnsiTheme="majorBidi" w:cstheme="majorBidi"/>
          <w:bCs/>
        </w:rPr>
        <w:fldChar w:fldCharType="end"/>
      </w:r>
      <w:r>
        <w:rPr>
          <w:rFonts w:asciiTheme="majorBidi" w:hAnsiTheme="majorBidi" w:cstheme="majorBidi"/>
          <w:bCs/>
        </w:rPr>
        <w:t>who found that BDOUT has a positive impact on FSCORE.</w:t>
      </w:r>
    </w:p>
    <w:p w14:paraId="73EF3F35" w14:textId="77777777" w:rsidR="00036F8B" w:rsidRPr="00EB519A" w:rsidRDefault="00036F8B" w:rsidP="00036F8B">
      <w:pPr>
        <w:spacing w:after="0" w:line="240" w:lineRule="auto"/>
        <w:jc w:val="both"/>
        <w:rPr>
          <w:rFonts w:asciiTheme="majorBidi" w:hAnsiTheme="majorBidi" w:cstheme="majorBidi"/>
          <w:bCs/>
        </w:rPr>
      </w:pPr>
    </w:p>
    <w:p w14:paraId="250A47FF" w14:textId="24D97FBE" w:rsidR="00EB519A" w:rsidRDefault="00A20CF2" w:rsidP="00036F8B">
      <w:pPr>
        <w:spacing w:after="0" w:line="240" w:lineRule="auto"/>
        <w:jc w:val="both"/>
        <w:rPr>
          <w:rFonts w:asciiTheme="majorBidi" w:hAnsiTheme="majorBidi" w:cstheme="majorBidi"/>
          <w:bCs/>
        </w:rPr>
      </w:pPr>
      <w:r>
        <w:rPr>
          <w:rFonts w:asciiTheme="majorBidi" w:hAnsiTheme="majorBidi" w:cstheme="majorBidi"/>
          <w:bCs/>
        </w:rPr>
        <w:t xml:space="preserve">ACHANGE </w:t>
      </w:r>
      <w:r w:rsidRPr="00EB519A">
        <w:rPr>
          <w:rFonts w:asciiTheme="majorBidi" w:hAnsiTheme="majorBidi" w:cstheme="majorBidi"/>
          <w:bCs/>
        </w:rPr>
        <w:t>for opportunity elements has</w:t>
      </w:r>
      <w:r>
        <w:rPr>
          <w:rFonts w:asciiTheme="majorBidi" w:hAnsiTheme="majorBidi" w:cstheme="majorBidi"/>
          <w:bCs/>
        </w:rPr>
        <w:t xml:space="preserve"> </w:t>
      </w:r>
      <w:r w:rsidRPr="00EB519A">
        <w:rPr>
          <w:rFonts w:asciiTheme="majorBidi" w:hAnsiTheme="majorBidi" w:cstheme="majorBidi"/>
          <w:bCs/>
        </w:rPr>
        <w:t>a probability mark of 0.926.</w:t>
      </w:r>
      <w:r w:rsidR="00EB519A" w:rsidRPr="00EB519A">
        <w:rPr>
          <w:rFonts w:asciiTheme="majorBidi" w:hAnsiTheme="majorBidi" w:cstheme="majorBidi"/>
          <w:bCs/>
        </w:rPr>
        <w:t xml:space="preserve"> </w:t>
      </w:r>
      <w:r w:rsidRPr="00EB519A">
        <w:rPr>
          <w:rFonts w:asciiTheme="majorBidi" w:hAnsiTheme="majorBidi" w:cstheme="majorBidi"/>
          <w:bCs/>
        </w:rPr>
        <w:t>This value far exceeds the significance limit standard of 0.05, so that shows that the change of auditor does not have a positive influence</w:t>
      </w:r>
      <w:r>
        <w:rPr>
          <w:rFonts w:asciiTheme="majorBidi" w:hAnsiTheme="majorBidi" w:cstheme="majorBidi"/>
          <w:bCs/>
        </w:rPr>
        <w:t>​</w:t>
      </w:r>
      <w:r w:rsidRPr="00EB519A">
        <w:rPr>
          <w:rFonts w:asciiTheme="majorBidi" w:hAnsiTheme="majorBidi" w:cstheme="majorBidi"/>
          <w:bCs/>
        </w:rPr>
        <w:t xml:space="preserve"> on fraud report finance in the sample study.</w:t>
      </w:r>
      <w:r w:rsidR="00EB519A" w:rsidRPr="00EB519A">
        <w:rPr>
          <w:rFonts w:asciiTheme="majorBidi" w:hAnsiTheme="majorBidi" w:cstheme="majorBidi"/>
          <w:bCs/>
        </w:rPr>
        <w:t xml:space="preserve"> </w:t>
      </w:r>
      <w:r w:rsidRPr="00EB519A">
        <w:rPr>
          <w:rFonts w:asciiTheme="majorBidi" w:hAnsiTheme="majorBidi" w:cstheme="majorBidi"/>
          <w:bCs/>
        </w:rPr>
        <w:t xml:space="preserve">Thus, </w:t>
      </w:r>
      <w:r w:rsidRPr="00EB519A">
        <w:rPr>
          <w:rFonts w:asciiTheme="majorBidi" w:hAnsiTheme="majorBidi" w:cstheme="majorBidi"/>
          <w:b/>
          <w:bCs/>
        </w:rPr>
        <w:t xml:space="preserve">H3 </w:t>
      </w:r>
      <w:r w:rsidRPr="00EB519A">
        <w:rPr>
          <w:rFonts w:asciiTheme="majorBidi" w:hAnsiTheme="majorBidi" w:cstheme="majorBidi"/>
          <w:bCs/>
        </w:rPr>
        <w:t>indicates</w:t>
      </w:r>
      <w:r>
        <w:rPr>
          <w:rFonts w:asciiTheme="majorBidi" w:hAnsiTheme="majorBidi" w:cstheme="majorBidi"/>
          <w:bCs/>
        </w:rPr>
        <w:t>​</w:t>
      </w:r>
      <w:r w:rsidRPr="00EB519A">
        <w:rPr>
          <w:rFonts w:asciiTheme="majorBidi" w:hAnsiTheme="majorBidi" w:cstheme="majorBidi"/>
          <w:bCs/>
        </w:rPr>
        <w:t xml:space="preserve"> that </w:t>
      </w:r>
      <w:r w:rsidRPr="00D97C42">
        <w:rPr>
          <w:rFonts w:asciiTheme="majorBidi" w:hAnsiTheme="majorBidi" w:cstheme="majorBidi"/>
          <w:bCs/>
          <w:i/>
          <w:iCs/>
        </w:rPr>
        <w:t>a change in auditor</w:t>
      </w:r>
      <w:r w:rsidRPr="00EB519A">
        <w:rPr>
          <w:rFonts w:asciiTheme="majorBidi" w:hAnsiTheme="majorBidi" w:cstheme="majorBidi"/>
          <w:bCs/>
        </w:rPr>
        <w:t xml:space="preserve"> </w:t>
      </w:r>
      <w:r>
        <w:rPr>
          <w:rFonts w:asciiTheme="majorBidi" w:hAnsiTheme="majorBidi" w:cstheme="majorBidi"/>
          <w:bCs/>
        </w:rPr>
        <w:t>influences</w:t>
      </w:r>
      <w:r w:rsidRPr="00EB519A">
        <w:rPr>
          <w:rFonts w:asciiTheme="majorBidi" w:hAnsiTheme="majorBidi" w:cstheme="majorBidi"/>
          <w:bCs/>
        </w:rPr>
        <w:t xml:space="preserve"> fraud report finance </w:t>
      </w:r>
      <w:r w:rsidRPr="00EB519A">
        <w:rPr>
          <w:rFonts w:asciiTheme="majorBidi" w:hAnsiTheme="majorBidi" w:cstheme="majorBidi"/>
          <w:b/>
          <w:bCs/>
        </w:rPr>
        <w:t>rejection</w:t>
      </w:r>
      <w:r w:rsidRPr="00EB519A">
        <w:rPr>
          <w:rFonts w:asciiTheme="majorBidi" w:hAnsiTheme="majorBidi" w:cstheme="majorBidi"/>
          <w:bCs/>
        </w:rPr>
        <w:t>.</w:t>
      </w:r>
      <w:r w:rsidR="00EB519A" w:rsidRPr="00EB519A">
        <w:rPr>
          <w:rFonts w:asciiTheme="majorBidi" w:hAnsiTheme="majorBidi" w:cstheme="majorBidi"/>
          <w:bCs/>
        </w:rPr>
        <w:t xml:space="preserve"> </w:t>
      </w:r>
      <w:r w:rsidRPr="00EB519A">
        <w:rPr>
          <w:rFonts w:asciiTheme="majorBidi" w:hAnsiTheme="majorBidi" w:cstheme="majorBidi"/>
          <w:bCs/>
        </w:rPr>
        <w:t>This result indicates that, in a way, theoretical auditor changes can create opportunities for committing fraud because of the existence of a transition period, audit inconsistencies, or a not-yet-optimal new auditor understanding of the company’s condition</w:t>
      </w:r>
      <w:r>
        <w:rPr>
          <w:rFonts w:asciiTheme="majorBidi" w:hAnsiTheme="majorBidi" w:cstheme="majorBidi"/>
          <w:bCs/>
        </w:rPr>
        <w:t>.</w:t>
      </w:r>
      <w:r w:rsidR="001A2AAF">
        <w:rPr>
          <w:rFonts w:asciiTheme="majorBidi" w:hAnsiTheme="majorBidi" w:cstheme="majorBidi"/>
          <w:bCs/>
        </w:rPr>
        <w:t xml:space="preserve"> </w:t>
      </w:r>
      <w:r>
        <w:rPr>
          <w:rFonts w:asciiTheme="majorBidi" w:hAnsiTheme="majorBidi" w:cstheme="majorBidi"/>
          <w:bCs/>
        </w:rPr>
        <w:t xml:space="preserve">Although thus, </w:t>
      </w:r>
      <w:r w:rsidRPr="00EB519A">
        <w:rPr>
          <w:rFonts w:asciiTheme="majorBidi" w:hAnsiTheme="majorBidi" w:cstheme="majorBidi"/>
          <w:bCs/>
        </w:rPr>
        <w:t xml:space="preserve">in context </w:t>
      </w:r>
      <w:r>
        <w:rPr>
          <w:rFonts w:asciiTheme="majorBidi" w:hAnsiTheme="majorBidi" w:cstheme="majorBidi"/>
          <w:bCs/>
        </w:rPr>
        <w:t>studies</w:t>
      </w:r>
      <w:r w:rsidRPr="00EB519A">
        <w:rPr>
          <w:rFonts w:asciiTheme="majorBidi" w:hAnsiTheme="majorBidi" w:cstheme="majorBidi"/>
          <w:bCs/>
        </w:rPr>
        <w:t xml:space="preserve">, this condition the No Enough strong </w:t>
      </w:r>
      <w:proofErr w:type="gramStart"/>
      <w:r w:rsidRPr="00EB519A">
        <w:rPr>
          <w:rFonts w:asciiTheme="majorBidi" w:hAnsiTheme="majorBidi" w:cstheme="majorBidi"/>
          <w:bCs/>
        </w:rPr>
        <w:t>For</w:t>
      </w:r>
      <w:proofErr w:type="gramEnd"/>
      <w:r w:rsidRPr="00EB519A">
        <w:rPr>
          <w:rFonts w:asciiTheme="majorBidi" w:hAnsiTheme="majorBidi" w:cstheme="majorBidi"/>
          <w:bCs/>
        </w:rPr>
        <w:t xml:space="preserve"> push occurrence cheating.</w:t>
      </w:r>
      <w:r w:rsidR="00EB519A" w:rsidRPr="00EB519A">
        <w:rPr>
          <w:rFonts w:asciiTheme="majorBidi" w:hAnsiTheme="majorBidi" w:cstheme="majorBidi"/>
          <w:bCs/>
        </w:rPr>
        <w:t xml:space="preserve"> </w:t>
      </w:r>
      <w:r>
        <w:rPr>
          <w:rFonts w:asciiTheme="majorBidi" w:hAnsiTheme="majorBidi" w:cstheme="majorBidi"/>
          <w:bCs/>
        </w:rPr>
        <w:t xml:space="preserve">These results are consistent with the findings of </w:t>
      </w:r>
      <w:r>
        <w:rPr>
          <w:rFonts w:asciiTheme="majorBidi" w:hAnsiTheme="majorBidi" w:cstheme="majorBidi"/>
          <w:bCs/>
        </w:rPr>
        <w:fldChar w:fldCharType="begin" w:fldLock="1"/>
      </w:r>
      <w:r>
        <w:rPr>
          <w:rFonts w:asciiTheme="majorBidi" w:hAnsiTheme="majorBidi" w:cstheme="majorBidi"/>
          <w:bCs/>
        </w:rPr>
        <w:instrText>ADDIN CSL_CITATION {"citationItems":[{"id":"ITEM-1","itemData":{"DOI":"10.3390/economies10010013","author":[{"dropping-particle":"","family":"Achmad","given":"Tarmizi","non-dropping-particle":"","parse-names":false,"suffix":""},{"dropping-particle":"","family":"Ghozali","given":"Imam","non-dropping-particle":"","parse-names":false,"suffix":""},{"dropping-particle":"","family":"Pamungkas","given":"Dapit","non-dropping-particle":"","parse-names":false,"suffix":""}],"id":"ITEM-1","issued":{"date-parts":[["2022"]]},"page":"1-16","title":"Hexagon Fraud : Deteksi Kecurangan Pelaporan Keuangan pada Badan Usaha Milik Negara Indonesia","type":"article-journal"},"uris":["http://www.mendeley.com/documents/?uuid=211988df-3718-444e-b1b2-fb1ac0dedeb2"]}],"mendeley":{"formattedCitation":"(Achmad et al., 2022)","manualFormatting":"Achmad et al., (2022)","plainTextFormattedCitation":"(Achmad et al., 2022)","previouslyFormattedCitation":"(Achmad et al., 2022)"},"properties":{"noteIndex":0},"schema":"https://github.com/citation-style-language/schema/raw/master/csl-citation.json"}</w:instrText>
      </w:r>
      <w:r>
        <w:rPr>
          <w:rFonts w:asciiTheme="majorBidi" w:hAnsiTheme="majorBidi" w:cstheme="majorBidi"/>
          <w:bCs/>
        </w:rPr>
        <w:fldChar w:fldCharType="separate"/>
      </w:r>
      <w:r w:rsidRPr="007A7686">
        <w:rPr>
          <w:rFonts w:asciiTheme="majorBidi" w:hAnsiTheme="majorBidi" w:cstheme="majorBidi"/>
          <w:bCs/>
          <w:noProof/>
        </w:rPr>
        <w:t xml:space="preserve">Achmad </w:t>
      </w:r>
      <w:r>
        <w:rPr>
          <w:rFonts w:asciiTheme="majorBidi" w:hAnsiTheme="majorBidi" w:cstheme="majorBidi"/>
          <w:bCs/>
        </w:rPr>
        <w:t xml:space="preserve">et </w:t>
      </w:r>
      <w:r w:rsidRPr="007A7686">
        <w:rPr>
          <w:rFonts w:asciiTheme="majorBidi" w:hAnsiTheme="majorBidi" w:cstheme="majorBidi"/>
          <w:bCs/>
          <w:i/>
          <w:iCs/>
          <w:noProof/>
        </w:rPr>
        <w:t xml:space="preserve">al. </w:t>
      </w:r>
      <w:r w:rsidRPr="007A7686">
        <w:rPr>
          <w:rFonts w:asciiTheme="majorBidi" w:hAnsiTheme="majorBidi" w:cstheme="majorBidi"/>
          <w:bCs/>
          <w:noProof/>
        </w:rPr>
        <w:t xml:space="preserve">., (2022) </w:t>
      </w:r>
      <w:r>
        <w:rPr>
          <w:rFonts w:asciiTheme="majorBidi" w:hAnsiTheme="majorBidi" w:cstheme="majorBidi"/>
          <w:bCs/>
        </w:rPr>
        <w:fldChar w:fldCharType="end"/>
      </w:r>
      <w:r>
        <w:rPr>
          <w:rFonts w:asciiTheme="majorBidi" w:hAnsiTheme="majorBidi" w:cstheme="majorBidi"/>
          <w:bCs/>
        </w:rPr>
        <w:t>who identified that ACHANGE</w:t>
      </w:r>
      <w:r>
        <w:rPr>
          <w:rFonts w:asciiTheme="majorBidi" w:hAnsiTheme="majorBidi" w:cstheme="majorBidi"/>
          <w:bCs/>
          <w:i/>
          <w:iCs/>
        </w:rPr>
        <w:t xml:space="preserve"> </w:t>
      </w:r>
      <w:r>
        <w:rPr>
          <w:rFonts w:asciiTheme="majorBidi" w:hAnsiTheme="majorBidi" w:cstheme="majorBidi"/>
          <w:bCs/>
        </w:rPr>
        <w:t>No influential against FSCORE.</w:t>
      </w:r>
    </w:p>
    <w:p w14:paraId="36852222" w14:textId="77777777" w:rsidR="00036F8B" w:rsidRPr="007A7686" w:rsidRDefault="00036F8B" w:rsidP="00036F8B">
      <w:pPr>
        <w:spacing w:after="0" w:line="240" w:lineRule="auto"/>
        <w:jc w:val="both"/>
        <w:rPr>
          <w:rFonts w:asciiTheme="majorBidi" w:hAnsiTheme="majorBidi" w:cstheme="majorBidi"/>
          <w:bCs/>
        </w:rPr>
      </w:pPr>
    </w:p>
    <w:p w14:paraId="1678BEEE" w14:textId="4B4CB2AE" w:rsidR="00EB519A" w:rsidRDefault="00A20CF2" w:rsidP="00036F8B">
      <w:pPr>
        <w:spacing w:after="0" w:line="240" w:lineRule="auto"/>
        <w:jc w:val="both"/>
        <w:rPr>
          <w:rFonts w:asciiTheme="majorBidi" w:hAnsiTheme="majorBidi" w:cstheme="majorBidi"/>
          <w:bCs/>
        </w:rPr>
      </w:pPr>
      <w:r w:rsidRPr="00EB519A">
        <w:rPr>
          <w:rFonts w:asciiTheme="majorBidi" w:hAnsiTheme="majorBidi" w:cstheme="majorBidi"/>
          <w:bCs/>
        </w:rPr>
        <w:t xml:space="preserve">Hypothesis test results for element proxied rationalization​ with The DCHANGE variable </w:t>
      </w:r>
      <w:r>
        <w:rPr>
          <w:rFonts w:asciiTheme="majorBidi" w:hAnsiTheme="majorBidi" w:cstheme="majorBidi"/>
          <w:bCs/>
        </w:rPr>
        <w:t>indicate</w:t>
      </w:r>
      <w:r w:rsidRPr="00EB519A">
        <w:rPr>
          <w:rFonts w:asciiTheme="majorBidi" w:hAnsiTheme="majorBidi" w:cstheme="majorBidi"/>
          <w:bCs/>
        </w:rPr>
        <w:t xml:space="preserve"> mark probability </w:t>
      </w:r>
      <w:r>
        <w:rPr>
          <w:rFonts w:asciiTheme="majorBidi" w:hAnsiTheme="majorBidi" w:cstheme="majorBidi"/>
          <w:bCs/>
        </w:rPr>
        <w:t xml:space="preserve">of </w:t>
      </w:r>
      <w:r w:rsidRPr="00EB519A">
        <w:rPr>
          <w:rFonts w:asciiTheme="majorBidi" w:hAnsiTheme="majorBidi" w:cstheme="majorBidi"/>
          <w:bCs/>
        </w:rPr>
        <w:t>0.183.</w:t>
      </w:r>
      <w:r w:rsidR="00EB519A" w:rsidRPr="00EB519A">
        <w:rPr>
          <w:rFonts w:asciiTheme="majorBidi" w:hAnsiTheme="majorBidi" w:cstheme="majorBidi"/>
          <w:bCs/>
        </w:rPr>
        <w:t xml:space="preserve"> </w:t>
      </w:r>
      <w:r>
        <w:rPr>
          <w:rFonts w:asciiTheme="majorBidi" w:hAnsiTheme="majorBidi" w:cstheme="majorBidi"/>
          <w:bCs/>
        </w:rPr>
        <w:t>This number is at a significance level</w:t>
      </w:r>
      <w:r w:rsidRPr="00EB519A">
        <w:rPr>
          <w:rFonts w:asciiTheme="majorBidi" w:hAnsiTheme="majorBidi" w:cstheme="majorBidi"/>
          <w:bCs/>
        </w:rPr>
        <w:t xml:space="preserve"> of 0.05, which means that the variables have no </w:t>
      </w:r>
      <w:r>
        <w:rPr>
          <w:rFonts w:asciiTheme="majorBidi" w:hAnsiTheme="majorBidi" w:cstheme="majorBidi"/>
          <w:bCs/>
        </w:rPr>
        <w:t>positive</w:t>
      </w:r>
      <w:r w:rsidRPr="00EB519A">
        <w:rPr>
          <w:rFonts w:asciiTheme="majorBidi" w:hAnsiTheme="majorBidi" w:cstheme="majorBidi"/>
          <w:bCs/>
        </w:rPr>
        <w:t xml:space="preserve"> influence on FSCORE.</w:t>
      </w:r>
      <w:r w:rsidR="00EB519A" w:rsidRPr="00EB519A">
        <w:rPr>
          <w:rFonts w:asciiTheme="majorBidi" w:hAnsiTheme="majorBidi" w:cstheme="majorBidi"/>
          <w:bCs/>
        </w:rPr>
        <w:t xml:space="preserve"> </w:t>
      </w:r>
      <w:r w:rsidRPr="00EB519A">
        <w:rPr>
          <w:rFonts w:asciiTheme="majorBidi" w:hAnsiTheme="majorBidi" w:cstheme="majorBidi"/>
          <w:bCs/>
        </w:rPr>
        <w:t xml:space="preserve">Thus, </w:t>
      </w:r>
      <w:r w:rsidRPr="00EB519A">
        <w:rPr>
          <w:rFonts w:asciiTheme="majorBidi" w:hAnsiTheme="majorBidi" w:cstheme="majorBidi"/>
          <w:b/>
          <w:bCs/>
        </w:rPr>
        <w:t xml:space="preserve">H4, which states </w:t>
      </w:r>
      <w:r>
        <w:rPr>
          <w:rFonts w:asciiTheme="majorBidi" w:hAnsiTheme="majorBidi" w:cstheme="majorBidi"/>
          <w:bCs/>
        </w:rPr>
        <w:t>​</w:t>
      </w:r>
      <w:r w:rsidRPr="00EB519A">
        <w:rPr>
          <w:rFonts w:asciiTheme="majorBidi" w:hAnsiTheme="majorBidi" w:cstheme="majorBidi"/>
          <w:bCs/>
        </w:rPr>
        <w:t xml:space="preserve"> that DCHANGE </w:t>
      </w:r>
      <w:r>
        <w:rPr>
          <w:rFonts w:asciiTheme="majorBidi" w:hAnsiTheme="majorBidi" w:cstheme="majorBidi"/>
          <w:bCs/>
        </w:rPr>
        <w:t>has an influence</w:t>
      </w:r>
      <w:r w:rsidRPr="00EB519A">
        <w:rPr>
          <w:rFonts w:asciiTheme="majorBidi" w:hAnsiTheme="majorBidi" w:cstheme="majorBidi"/>
          <w:bCs/>
        </w:rPr>
        <w:t xml:space="preserve"> on FSCORE, </w:t>
      </w:r>
      <w:r w:rsidRPr="00EB519A">
        <w:rPr>
          <w:rFonts w:asciiTheme="majorBidi" w:hAnsiTheme="majorBidi" w:cstheme="majorBidi"/>
          <w:b/>
          <w:bCs/>
        </w:rPr>
        <w:t>is rejected</w:t>
      </w:r>
      <w:r w:rsidRPr="00EB519A">
        <w:rPr>
          <w:rFonts w:asciiTheme="majorBidi" w:hAnsiTheme="majorBidi" w:cstheme="majorBidi"/>
          <w:bCs/>
        </w:rPr>
        <w:t>.</w:t>
      </w:r>
      <w:r w:rsidR="00EB519A" w:rsidRPr="00EB519A">
        <w:rPr>
          <w:rFonts w:asciiTheme="majorBidi" w:hAnsiTheme="majorBidi" w:cstheme="majorBidi"/>
          <w:bCs/>
        </w:rPr>
        <w:t xml:space="preserve"> </w:t>
      </w:r>
      <w:r w:rsidRPr="00EB519A">
        <w:rPr>
          <w:rFonts w:asciiTheme="majorBidi" w:hAnsiTheme="majorBidi" w:cstheme="majorBidi"/>
          <w:bCs/>
        </w:rPr>
        <w:t>In many cases, a change in the position of the board of directors is part of normal company dynamics, such as restructuring the organization, developing new strategies, adjusting government regulations, or resulting from decision holder shares in the GMS.</w:t>
      </w:r>
      <w:r w:rsidR="00EB519A" w:rsidRPr="00EB519A">
        <w:rPr>
          <w:rFonts w:asciiTheme="majorBidi" w:hAnsiTheme="majorBidi" w:cstheme="majorBidi"/>
          <w:bCs/>
        </w:rPr>
        <w:t xml:space="preserve"> </w:t>
      </w:r>
      <w:r w:rsidRPr="00EB519A">
        <w:rPr>
          <w:rFonts w:asciiTheme="majorBidi" w:hAnsiTheme="majorBidi" w:cstheme="majorBidi"/>
          <w:bCs/>
        </w:rPr>
        <w:t>Therefore, this does not change the director’s efforts to cover or rationalize fraudulent actions.</w:t>
      </w:r>
      <w:r w:rsidR="00EB519A" w:rsidRPr="00EB519A">
        <w:rPr>
          <w:rFonts w:asciiTheme="majorBidi" w:hAnsiTheme="majorBidi" w:cstheme="majorBidi"/>
          <w:bCs/>
        </w:rPr>
        <w:t xml:space="preserve"> </w:t>
      </w:r>
      <w:r>
        <w:rPr>
          <w:rFonts w:asciiTheme="majorBidi" w:hAnsiTheme="majorBidi" w:cstheme="majorBidi"/>
          <w:bCs/>
        </w:rPr>
        <w:t xml:space="preserve">This is in line with the findings </w:t>
      </w:r>
      <w:r>
        <w:rPr>
          <w:rFonts w:asciiTheme="majorBidi" w:hAnsiTheme="majorBidi" w:cstheme="majorBidi"/>
          <w:bCs/>
        </w:rPr>
        <w:fldChar w:fldCharType="begin" w:fldLock="1"/>
      </w:r>
      <w:r>
        <w:rPr>
          <w:rFonts w:asciiTheme="majorBidi" w:hAnsiTheme="majorBidi" w:cstheme="majorBidi"/>
          <w:bCs/>
        </w:rPr>
        <w:instrText>ADDIN CSL_CITATION {"citationItems":[{"id":"ITEM-1","itemData":{"abstract":"This research using quantitative study aimed to analyze effect of Fraud Hexagon S.C.C.O.R.E Model specifically financial stability, external pressure, financial target, capability, collusion, effective monitoring, rationalization, arrogance on fraudulent financial statements. This study uses sample financial sector companies listed Indonesia Stock Exchange 2017-2019 with purposive sampling. Acceptable sample size is 89% of population. Hypothesis testing used Logistic Regression Analysis with significant level 0.05. The results that (1) there is significant positive effect of financial stability on fraudulent financial statement meaning more stable company's financial condition, the lower fraudulent financial statements indication, (2) there is significant negative effect of external pressure on fraudulent financial statement meaning more fulfilled company's needs, the lower fraudulent financial statements indication, (3) there is significant negative effect of financial targets on fraudulent financial statement meaning the lower profit, the higher fraudulent financial statements indication, (4) there is no significant effect of capability on fraudulent financial statement, (5) there is no significant effect of collusion on fraudulent financial statement, (6) there is no significant effect of effective monitoring on fraudulent financial statement, (7) there is no significant effect of rationalization on fraudulent financial statement, (8) there is no significant effect of arrogance on fraudulent financial statement.","author":[{"dropping-particle":"","family":"Chantia","given":"Dona","non-dropping-particle":"","parse-names":false,"suffix":""},{"dropping-particle":"","family":"Guritno","given":"Yoyoh","non-dropping-particle":"","parse-names":false,"suffix":""},{"dropping-particle":"","family":"Sari","given":"Retna","non-dropping-particle":"","parse-names":false,"suffix":""}],"container-title":"Business Management, Economic, and Accounting National Seminar","id":"ITEM-1","issue":"3","issued":{"date-parts":[["2021"]]},"page":"594-613","title":"Detection of Fraudulent Financial Statements: Fraud Hexagon S.C.C.O.R.E Model Approach","type":"article-journal","volume":"2"},"uris":["http://www.mendeley.com/documents/?uuid=f1b10a3a-3ab2-453b-abd7-20a3984dd040"]}],"mendeley":{"formattedCitation":"(Chantia et al., 2021)","manualFormatting":"Chantia et al., (2021)","plainTextFormattedCitation":"(Chantia et al., 2021)","previouslyFormattedCitation":"(Chantia et al., 2021)"},"properties":{"noteIndex":0},"schema":"https://github.com/citation-style-language/schema/raw/master/csl-citation.json"}</w:instrText>
      </w:r>
      <w:r>
        <w:rPr>
          <w:rFonts w:asciiTheme="majorBidi" w:hAnsiTheme="majorBidi" w:cstheme="majorBidi"/>
          <w:bCs/>
        </w:rPr>
        <w:fldChar w:fldCharType="separate"/>
      </w:r>
      <w:r w:rsidRPr="007A0900">
        <w:rPr>
          <w:rFonts w:asciiTheme="majorBidi" w:hAnsiTheme="majorBidi" w:cstheme="majorBidi"/>
          <w:bCs/>
          <w:noProof/>
        </w:rPr>
        <w:t xml:space="preserve">of Chantia </w:t>
      </w:r>
      <w:r w:rsidRPr="007A0900">
        <w:rPr>
          <w:rFonts w:asciiTheme="majorBidi" w:hAnsiTheme="majorBidi" w:cstheme="majorBidi"/>
          <w:bCs/>
          <w:i/>
          <w:iCs/>
          <w:noProof/>
        </w:rPr>
        <w:t xml:space="preserve">et al. </w:t>
      </w:r>
      <w:r w:rsidRPr="007A0900">
        <w:rPr>
          <w:rFonts w:asciiTheme="majorBidi" w:hAnsiTheme="majorBidi" w:cstheme="majorBidi"/>
          <w:bCs/>
          <w:noProof/>
        </w:rPr>
        <w:t xml:space="preserve">., (2021) </w:t>
      </w:r>
      <w:r>
        <w:rPr>
          <w:rFonts w:asciiTheme="majorBidi" w:hAnsiTheme="majorBidi" w:cstheme="majorBidi"/>
          <w:bCs/>
        </w:rPr>
        <w:fldChar w:fldCharType="end"/>
      </w:r>
      <w:r>
        <w:rPr>
          <w:rFonts w:asciiTheme="majorBidi" w:hAnsiTheme="majorBidi" w:cstheme="majorBidi"/>
          <w:bCs/>
        </w:rPr>
        <w:t>who found that DCHANGE does not influence FSCORE.</w:t>
      </w:r>
    </w:p>
    <w:p w14:paraId="0DA8CDB2" w14:textId="77777777" w:rsidR="00036F8B" w:rsidRPr="007A7686" w:rsidRDefault="00036F8B" w:rsidP="00036F8B">
      <w:pPr>
        <w:spacing w:after="0" w:line="240" w:lineRule="auto"/>
        <w:jc w:val="both"/>
        <w:rPr>
          <w:rFonts w:asciiTheme="majorBidi" w:hAnsiTheme="majorBidi" w:cstheme="majorBidi"/>
          <w:bCs/>
        </w:rPr>
      </w:pPr>
    </w:p>
    <w:p w14:paraId="31417A44" w14:textId="6BEF2DA1" w:rsidR="00EB519A" w:rsidRDefault="00A20CF2" w:rsidP="00036F8B">
      <w:pPr>
        <w:spacing w:after="0" w:line="240" w:lineRule="auto"/>
        <w:jc w:val="both"/>
        <w:rPr>
          <w:rFonts w:asciiTheme="majorBidi" w:hAnsiTheme="majorBidi" w:cstheme="majorBidi"/>
          <w:bCs/>
        </w:rPr>
      </w:pPr>
      <w:r>
        <w:rPr>
          <w:rFonts w:asciiTheme="majorBidi" w:hAnsiTheme="majorBidi" w:cstheme="majorBidi"/>
          <w:bCs/>
        </w:rPr>
        <w:t>The probability obtained was 0.046 for</w:t>
      </w:r>
      <w:r w:rsidRPr="00EB519A">
        <w:rPr>
          <w:rFonts w:asciiTheme="majorBidi" w:hAnsiTheme="majorBidi" w:cstheme="majorBidi"/>
          <w:bCs/>
        </w:rPr>
        <w:t xml:space="preserve"> testing the MO variables that proxy the ego factor, which is smaller than the level of significance of 0.05.</w:t>
      </w:r>
      <w:r w:rsidR="00EB519A" w:rsidRPr="00EB519A">
        <w:rPr>
          <w:rFonts w:asciiTheme="majorBidi" w:hAnsiTheme="majorBidi" w:cstheme="majorBidi"/>
          <w:bCs/>
        </w:rPr>
        <w:t xml:space="preserve"> </w:t>
      </w:r>
      <w:r>
        <w:rPr>
          <w:rFonts w:asciiTheme="majorBidi" w:hAnsiTheme="majorBidi" w:cstheme="majorBidi"/>
          <w:bCs/>
        </w:rPr>
        <w:t>Therefore, that is</w:t>
      </w:r>
      <w:r w:rsidRPr="00EB519A">
        <w:rPr>
          <w:rFonts w:asciiTheme="majorBidi" w:hAnsiTheme="majorBidi" w:cstheme="majorBidi"/>
          <w:bCs/>
        </w:rPr>
        <w:t xml:space="preserve">, </w:t>
      </w:r>
      <w:r>
        <w:rPr>
          <w:rFonts w:asciiTheme="majorBidi" w:hAnsiTheme="majorBidi" w:cstheme="majorBidi"/>
          <w:bCs/>
          <w:i/>
          <w:iCs/>
        </w:rPr>
        <w:t>managerial ownership</w:t>
      </w:r>
      <w:r w:rsidRPr="00EB519A">
        <w:rPr>
          <w:rFonts w:asciiTheme="majorBidi" w:hAnsiTheme="majorBidi" w:cstheme="majorBidi"/>
          <w:bCs/>
        </w:rPr>
        <w:t xml:space="preserve"> </w:t>
      </w:r>
      <w:r>
        <w:rPr>
          <w:rFonts w:asciiTheme="majorBidi" w:hAnsiTheme="majorBidi" w:cstheme="majorBidi"/>
          <w:bCs/>
        </w:rPr>
        <w:t xml:space="preserve">has a positive influence </w:t>
      </w:r>
      <w:r w:rsidRPr="00EB519A">
        <w:rPr>
          <w:rFonts w:asciiTheme="majorBidi" w:hAnsiTheme="majorBidi" w:cstheme="majorBidi"/>
          <w:bCs/>
        </w:rPr>
        <w:t>on the</w:t>
      </w:r>
      <w:r>
        <w:rPr>
          <w:rFonts w:asciiTheme="majorBidi" w:hAnsiTheme="majorBidi" w:cstheme="majorBidi"/>
          <w:bCs/>
        </w:rPr>
        <w:t xml:space="preserve"> possibility of existence of financial </w:t>
      </w:r>
      <w:r w:rsidRPr="00EB519A">
        <w:rPr>
          <w:rFonts w:asciiTheme="majorBidi" w:hAnsiTheme="majorBidi" w:cstheme="majorBidi"/>
          <w:bCs/>
        </w:rPr>
        <w:t xml:space="preserve">fraud reports, so </w:t>
      </w:r>
      <w:r w:rsidRPr="00EB519A">
        <w:rPr>
          <w:rFonts w:asciiTheme="majorBidi" w:hAnsiTheme="majorBidi" w:cstheme="majorBidi"/>
          <w:b/>
          <w:bCs/>
        </w:rPr>
        <w:t>H5 is accepted</w:t>
      </w:r>
      <w:r w:rsidRPr="00EB519A">
        <w:rPr>
          <w:rFonts w:asciiTheme="majorBidi" w:hAnsiTheme="majorBidi" w:cstheme="majorBidi"/>
          <w:bCs/>
        </w:rPr>
        <w:t>.</w:t>
      </w:r>
      <w:r w:rsidR="00EB519A" w:rsidRPr="00EB519A">
        <w:rPr>
          <w:rFonts w:asciiTheme="majorBidi" w:hAnsiTheme="majorBidi" w:cstheme="majorBidi"/>
          <w:bCs/>
        </w:rPr>
        <w:t xml:space="preserve"> </w:t>
      </w:r>
      <w:r w:rsidRPr="00EB519A">
        <w:rPr>
          <w:rFonts w:asciiTheme="majorBidi" w:hAnsiTheme="majorBidi" w:cstheme="majorBidi"/>
          <w:bCs/>
        </w:rPr>
        <w:t xml:space="preserve">Ownership share makes management not </w:t>
      </w:r>
      <w:r>
        <w:rPr>
          <w:rFonts w:asciiTheme="majorBidi" w:hAnsiTheme="majorBidi" w:cstheme="majorBidi"/>
          <w:bCs/>
        </w:rPr>
        <w:t>just play a role in management but also as</w:t>
      </w:r>
      <w:r w:rsidRPr="00EB519A">
        <w:rPr>
          <w:rFonts w:asciiTheme="majorBidi" w:hAnsiTheme="majorBidi" w:cstheme="majorBidi"/>
          <w:bCs/>
        </w:rPr>
        <w:t xml:space="preserve"> an owner, so that they tend to behave more carefully and responsibly in making decisions, including guarding reputation as well as integrity </w:t>
      </w:r>
      <w:r w:rsidRPr="00EB519A">
        <w:rPr>
          <w:rFonts w:asciiTheme="majorBidi" w:hAnsiTheme="majorBidi" w:cstheme="majorBidi"/>
          <w:bCs/>
        </w:rPr>
        <w:lastRenderedPageBreak/>
        <w:t>of published financial results</w:t>
      </w:r>
      <w:r>
        <w:rPr>
          <w:rFonts w:asciiTheme="majorBidi" w:hAnsiTheme="majorBidi" w:cstheme="majorBidi"/>
          <w:bCs/>
        </w:rPr>
        <w:t>.</w:t>
      </w:r>
      <w:r w:rsidR="007A0900">
        <w:rPr>
          <w:rFonts w:asciiTheme="majorBidi" w:hAnsiTheme="majorBidi" w:cstheme="majorBidi"/>
          <w:bCs/>
        </w:rPr>
        <w:t xml:space="preserve"> </w:t>
      </w:r>
      <w:r>
        <w:rPr>
          <w:rFonts w:asciiTheme="majorBidi" w:hAnsiTheme="majorBidi" w:cstheme="majorBidi"/>
          <w:bCs/>
        </w:rPr>
        <w:t xml:space="preserve">These results support the study </w:t>
      </w:r>
      <w:r>
        <w:rPr>
          <w:rFonts w:asciiTheme="majorBidi" w:hAnsiTheme="majorBidi" w:cstheme="majorBidi"/>
          <w:bCs/>
        </w:rPr>
        <w:fldChar w:fldCharType="begin" w:fldLock="1"/>
      </w:r>
      <w:r>
        <w:rPr>
          <w:rFonts w:asciiTheme="majorBidi" w:hAnsiTheme="majorBidi" w:cstheme="majorBidi"/>
          <w:bCs/>
        </w:rPr>
        <w:instrText>ADDIN CSL_CITATION {"citationItems":[{"id":"ITEM-1","itemData":{"DOI":"10.35837/subs.v6i1.1525","author":[{"dropping-particle":"","family":"Fouziah","given":"Selvi Novita","non-dropping-particle":"","parse-names":false,"suffix":""},{"dropping-particle":"","family":"Suratno","given":"","non-dropping-particle":"","parse-names":false,"suffix":""},{"dropping-particle":"","family":"Djaddang","given":"Syahril","non-dropping-particle":"","parse-names":false,"suffix":""}],"container-title":"Artikel Akuntansi, Auditing, dan Keuangan Vokasi","id":"ITEM-1","issued":{"date-parts":[["2022"]]},"page":"59-77","title":"Relevansi Teori Fraud Hexagon Dalam Mendeteksi Fraudulent Financial Statement Pada Perusahaan","type":"article-journal","volume":"6"},"uris":["http://www.mendeley.com/documents/?uuid=d77416dc-4ce0-4873-86da-a3a5674e1091"]}],"mendeley":{"formattedCitation":"(Fouziah et al., 2022)","manualFormatting":"Fouziah et al., (2022)","plainTextFormattedCitation":"(Fouziah et al., 2022)","previouslyFormattedCitation":"(Fouziah et al., 2022)"},"properties":{"noteIndex":0},"schema":"https://github.com/citation-style-language/schema/raw/master/csl-citation.json"}</w:instrText>
      </w:r>
      <w:r>
        <w:rPr>
          <w:rFonts w:asciiTheme="majorBidi" w:hAnsiTheme="majorBidi" w:cstheme="majorBidi"/>
          <w:bCs/>
        </w:rPr>
        <w:fldChar w:fldCharType="separate"/>
      </w:r>
      <w:r w:rsidRPr="007A0900">
        <w:rPr>
          <w:rFonts w:asciiTheme="majorBidi" w:hAnsiTheme="majorBidi" w:cstheme="majorBidi"/>
          <w:bCs/>
          <w:noProof/>
        </w:rPr>
        <w:t xml:space="preserve">by Fouziah </w:t>
      </w:r>
      <w:r w:rsidRPr="007A0900">
        <w:rPr>
          <w:rFonts w:asciiTheme="majorBidi" w:hAnsiTheme="majorBidi" w:cstheme="majorBidi"/>
          <w:bCs/>
          <w:i/>
          <w:iCs/>
          <w:noProof/>
        </w:rPr>
        <w:t xml:space="preserve">et al. </w:t>
      </w:r>
      <w:r w:rsidRPr="007A0900">
        <w:rPr>
          <w:rFonts w:asciiTheme="majorBidi" w:hAnsiTheme="majorBidi" w:cstheme="majorBidi"/>
          <w:bCs/>
          <w:noProof/>
        </w:rPr>
        <w:t xml:space="preserve">., (2022) </w:t>
      </w:r>
      <w:r>
        <w:rPr>
          <w:rFonts w:asciiTheme="majorBidi" w:hAnsiTheme="majorBidi" w:cstheme="majorBidi"/>
          <w:bCs/>
        </w:rPr>
        <w:fldChar w:fldCharType="end"/>
      </w:r>
      <w:r>
        <w:rPr>
          <w:rFonts w:asciiTheme="majorBidi" w:hAnsiTheme="majorBidi" w:cstheme="majorBidi"/>
          <w:bCs/>
        </w:rPr>
        <w:t>also found that MO</w:t>
      </w:r>
      <w:r>
        <w:rPr>
          <w:rFonts w:asciiTheme="majorBidi" w:hAnsiTheme="majorBidi" w:cstheme="majorBidi"/>
          <w:bCs/>
          <w:i/>
          <w:iCs/>
        </w:rPr>
        <w:t xml:space="preserve"> </w:t>
      </w:r>
      <w:r>
        <w:rPr>
          <w:rFonts w:asciiTheme="majorBidi" w:hAnsiTheme="majorBidi" w:cstheme="majorBidi"/>
          <w:bCs/>
        </w:rPr>
        <w:t>is influential in FSCORE.</w:t>
      </w:r>
    </w:p>
    <w:p w14:paraId="1EC99180" w14:textId="77777777" w:rsidR="00036F8B" w:rsidRPr="007A0900" w:rsidRDefault="00036F8B" w:rsidP="00036F8B">
      <w:pPr>
        <w:spacing w:after="0" w:line="240" w:lineRule="auto"/>
        <w:jc w:val="both"/>
        <w:rPr>
          <w:rFonts w:asciiTheme="majorBidi" w:hAnsiTheme="majorBidi" w:cstheme="majorBidi"/>
          <w:bCs/>
        </w:rPr>
      </w:pPr>
    </w:p>
    <w:p w14:paraId="37FC5952" w14:textId="1CDDA000" w:rsidR="00EB519A" w:rsidRDefault="00A20CF2" w:rsidP="00036F8B">
      <w:pPr>
        <w:spacing w:after="0" w:line="240" w:lineRule="auto"/>
        <w:jc w:val="both"/>
        <w:rPr>
          <w:rFonts w:asciiTheme="majorBidi" w:hAnsiTheme="majorBidi" w:cstheme="majorBidi"/>
          <w:bCs/>
        </w:rPr>
      </w:pPr>
      <w:r w:rsidRPr="00EB519A">
        <w:rPr>
          <w:rFonts w:asciiTheme="majorBidi" w:hAnsiTheme="majorBidi" w:cstheme="majorBidi"/>
          <w:bCs/>
        </w:rPr>
        <w:t>Element collusion, represented by the POLCON variable, shows a mark probability of</w:t>
      </w:r>
      <w:r>
        <w:rPr>
          <w:rFonts w:asciiTheme="majorBidi" w:hAnsiTheme="majorBidi" w:cstheme="majorBidi"/>
          <w:bCs/>
        </w:rPr>
        <w:t xml:space="preserve"> </w:t>
      </w:r>
      <w:r w:rsidRPr="00EB519A">
        <w:rPr>
          <w:rFonts w:asciiTheme="majorBidi" w:hAnsiTheme="majorBidi" w:cstheme="majorBidi"/>
          <w:bCs/>
        </w:rPr>
        <w:t>0.998, which is significantly higher than the significance limit of 0.05.</w:t>
      </w:r>
      <w:r w:rsidR="00EB519A" w:rsidRPr="00EB519A">
        <w:rPr>
          <w:rFonts w:asciiTheme="majorBidi" w:hAnsiTheme="majorBidi" w:cstheme="majorBidi"/>
          <w:bCs/>
        </w:rPr>
        <w:t xml:space="preserve"> </w:t>
      </w:r>
      <w:r>
        <w:rPr>
          <w:rFonts w:asciiTheme="majorBidi" w:hAnsiTheme="majorBidi" w:cstheme="majorBidi"/>
          <w:bCs/>
        </w:rPr>
        <w:t>This result indicates</w:t>
      </w:r>
      <w:r w:rsidRPr="00EB519A">
        <w:rPr>
          <w:rFonts w:asciiTheme="majorBidi" w:hAnsiTheme="majorBidi" w:cstheme="majorBidi"/>
          <w:bCs/>
        </w:rPr>
        <w:t xml:space="preserve"> that the POLCON variable does not influence FSCORE in the research model; thus, </w:t>
      </w:r>
      <w:r w:rsidRPr="00EB519A">
        <w:rPr>
          <w:rFonts w:asciiTheme="majorBidi" w:hAnsiTheme="majorBidi" w:cstheme="majorBidi"/>
          <w:b/>
          <w:bCs/>
        </w:rPr>
        <w:t>H6</w:t>
      </w:r>
      <w:r w:rsidRPr="00EB519A">
        <w:rPr>
          <w:rFonts w:asciiTheme="majorBidi" w:hAnsiTheme="majorBidi" w:cstheme="majorBidi"/>
          <w:bCs/>
        </w:rPr>
        <w:t xml:space="preserve"> </w:t>
      </w:r>
      <w:r w:rsidRPr="00EB519A">
        <w:rPr>
          <w:rFonts w:asciiTheme="majorBidi" w:hAnsiTheme="majorBidi" w:cstheme="majorBidi"/>
          <w:b/>
          <w:bCs/>
        </w:rPr>
        <w:t>is rejected</w:t>
      </w:r>
      <w:r w:rsidRPr="00EB519A">
        <w:rPr>
          <w:rFonts w:asciiTheme="majorBidi" w:hAnsiTheme="majorBidi" w:cstheme="majorBidi"/>
          <w:bCs/>
        </w:rPr>
        <w:t>.</w:t>
      </w:r>
      <w:r w:rsidR="00EB519A" w:rsidRPr="00EB519A">
        <w:rPr>
          <w:rFonts w:asciiTheme="majorBidi" w:hAnsiTheme="majorBidi" w:cstheme="majorBidi"/>
          <w:bCs/>
        </w:rPr>
        <w:t xml:space="preserve"> </w:t>
      </w:r>
      <w:r w:rsidRPr="00EB519A">
        <w:rPr>
          <w:rFonts w:asciiTheme="majorBidi" w:hAnsiTheme="majorBidi" w:cstheme="majorBidi"/>
          <w:bCs/>
        </w:rPr>
        <w:t>Findings This study states that the existence of political connections in the company, good through ownership, management, or connection affiliates with political figures or government institutions, immediately pushes the occurrence of fraud in financial reporting.</w:t>
      </w:r>
      <w:r w:rsidR="00EB519A" w:rsidRPr="00EB519A">
        <w:rPr>
          <w:rFonts w:asciiTheme="majorBidi" w:hAnsiTheme="majorBidi" w:cstheme="majorBidi"/>
          <w:bCs/>
        </w:rPr>
        <w:t xml:space="preserve"> </w:t>
      </w:r>
      <w:r w:rsidRPr="00EB519A">
        <w:rPr>
          <w:rFonts w:asciiTheme="majorBidi" w:hAnsiTheme="majorBidi" w:cstheme="majorBidi"/>
          <w:bCs/>
        </w:rPr>
        <w:t>Although, in a way, a theoretical political connection can create room for collusion through influence power, protection from supervision, or access to more regulations​ soft, in the context of this study, the connection is not proven to be a factor driving the occurrence of fraud.</w:t>
      </w:r>
      <w:r w:rsidR="00EB519A" w:rsidRPr="00EB519A">
        <w:rPr>
          <w:rFonts w:asciiTheme="majorBidi" w:hAnsiTheme="majorBidi" w:cstheme="majorBidi"/>
          <w:bCs/>
        </w:rPr>
        <w:t xml:space="preserve"> </w:t>
      </w:r>
      <w:r>
        <w:rPr>
          <w:rFonts w:asciiTheme="majorBidi" w:hAnsiTheme="majorBidi" w:cstheme="majorBidi"/>
          <w:bCs/>
        </w:rPr>
        <w:t xml:space="preserve">This result is consistent with that of a previous study by </w:t>
      </w:r>
      <w:r>
        <w:rPr>
          <w:rFonts w:asciiTheme="majorBidi" w:hAnsiTheme="majorBidi" w:cstheme="majorBidi"/>
          <w:bCs/>
        </w:rPr>
        <w:fldChar w:fldCharType="begin" w:fldLock="1"/>
      </w:r>
      <w:r>
        <w:rPr>
          <w:rFonts w:asciiTheme="majorBidi" w:hAnsiTheme="majorBidi" w:cstheme="majorBidi"/>
          <w:bCs/>
        </w:rPr>
        <w:instrText>ADDIN CSL_CITATION {"citationItems":[{"id":"ITEM-1","itemData":{"DOI":"10.33395/owner.v7i2.1325","author":[{"dropping-particle":"","family":"Setyono","given":"Didi","non-dropping-particle":"","parse-names":false,"suffix":""},{"dropping-particle":"","family":"Hariyanto","given":"Eko","non-dropping-particle":"","parse-names":false,"suffix":""},{"dropping-particle":"","family":"Wahyuni","given":"Sri","non-dropping-particle":"","parse-names":false,"suffix":""},{"dropping-particle":"","family":"Pratama","given":"Bima Cinintya","non-dropping-particle":"","parse-names":false,"suffix":""}],"id":"ITEM-1","issue":"April","issued":{"date-parts":[["2023"]]},"page":"1036-1048","title":"Penggunaan Fraud Hexagon dalam Mendeteksi Kecurangan Laporan Keuangan","type":"article-journal","volume":"7"},"uris":["http://www.mendeley.com/documents/?uuid=babb5c47-20fa-47a5-8f65-87e843c2ea8f"]}],"mendeley":{"formattedCitation":"(Setyono et al., 2023)","manualFormatting":"Setyono et al., (2023)","plainTextFormattedCitation":"(Setyono et al., 2023)","previouslyFormattedCitation":"(Setyono et al., 2023)"},"properties":{"noteIndex":0},"schema":"https://github.com/citation-style-language/schema/raw/master/csl-citation.json"}</w:instrText>
      </w:r>
      <w:r>
        <w:rPr>
          <w:rFonts w:asciiTheme="majorBidi" w:hAnsiTheme="majorBidi" w:cstheme="majorBidi"/>
          <w:bCs/>
        </w:rPr>
        <w:fldChar w:fldCharType="separate"/>
      </w:r>
      <w:r w:rsidRPr="007A0900">
        <w:rPr>
          <w:rFonts w:asciiTheme="majorBidi" w:hAnsiTheme="majorBidi" w:cstheme="majorBidi"/>
          <w:bCs/>
          <w:noProof/>
        </w:rPr>
        <w:t xml:space="preserve">Setyono </w:t>
      </w:r>
      <w:r w:rsidRPr="007A0900">
        <w:rPr>
          <w:rFonts w:asciiTheme="majorBidi" w:hAnsiTheme="majorBidi" w:cstheme="majorBidi"/>
          <w:bCs/>
          <w:i/>
          <w:iCs/>
          <w:noProof/>
        </w:rPr>
        <w:t xml:space="preserve">et al. </w:t>
      </w:r>
      <w:r w:rsidRPr="007A0900">
        <w:rPr>
          <w:rFonts w:asciiTheme="majorBidi" w:hAnsiTheme="majorBidi" w:cstheme="majorBidi"/>
          <w:bCs/>
          <w:noProof/>
        </w:rPr>
        <w:t xml:space="preserve">., (2023) </w:t>
      </w:r>
      <w:r>
        <w:rPr>
          <w:rFonts w:asciiTheme="majorBidi" w:hAnsiTheme="majorBidi" w:cstheme="majorBidi"/>
          <w:bCs/>
        </w:rPr>
        <w:fldChar w:fldCharType="end"/>
      </w:r>
      <w:r>
        <w:rPr>
          <w:rFonts w:asciiTheme="majorBidi" w:hAnsiTheme="majorBidi" w:cstheme="majorBidi"/>
          <w:bCs/>
        </w:rPr>
        <w:t>who found that POLCON does not influence FSCORE.</w:t>
      </w:r>
    </w:p>
    <w:p w14:paraId="4563104E" w14:textId="77777777" w:rsidR="00976AFA" w:rsidRPr="007A0900" w:rsidRDefault="00976AFA" w:rsidP="00036F8B">
      <w:pPr>
        <w:spacing w:after="0" w:line="240" w:lineRule="auto"/>
        <w:jc w:val="both"/>
        <w:rPr>
          <w:rFonts w:asciiTheme="majorBidi" w:hAnsiTheme="majorBidi" w:cstheme="majorBidi"/>
          <w:bCs/>
        </w:rPr>
      </w:pPr>
    </w:p>
    <w:p w14:paraId="5F581ABC" w14:textId="3765CC47" w:rsidR="002E4076" w:rsidRPr="002E4076" w:rsidRDefault="000D53C0" w:rsidP="002E4076">
      <w:pPr>
        <w:pStyle w:val="ListParagraph"/>
        <w:numPr>
          <w:ilvl w:val="0"/>
          <w:numId w:val="11"/>
        </w:numPr>
        <w:spacing w:after="0" w:line="240" w:lineRule="auto"/>
        <w:rPr>
          <w:rFonts w:ascii="Times New Roman" w:hAnsi="Times New Roman" w:cs="Times New Roman"/>
          <w:b/>
          <w:bCs/>
          <w:color w:val="000000" w:themeColor="text1"/>
          <w:sz w:val="24"/>
          <w:szCs w:val="24"/>
          <w:lang w:val="sv-SE"/>
        </w:rPr>
      </w:pPr>
      <w:r>
        <w:rPr>
          <w:rFonts w:ascii="Times New Roman" w:hAnsi="Times New Roman" w:cs="Times New Roman"/>
          <w:b/>
          <w:bCs/>
          <w:color w:val="000000" w:themeColor="text1"/>
          <w:sz w:val="24"/>
          <w:szCs w:val="24"/>
          <w:lang w:val="sv-SE"/>
        </w:rPr>
        <w:t>Conclusion</w:t>
      </w:r>
    </w:p>
    <w:p w14:paraId="7C9F4699" w14:textId="62333480" w:rsidR="002E4076" w:rsidRDefault="002E4076" w:rsidP="00036F8B">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Research objectives This that is </w:t>
      </w:r>
      <w:proofErr w:type="gramStart"/>
      <w:r>
        <w:rPr>
          <w:rFonts w:ascii="Times New Roman" w:hAnsi="Times New Roman" w:cs="Times New Roman"/>
          <w:bCs/>
          <w:color w:val="000000" w:themeColor="text1"/>
        </w:rPr>
        <w:t>For</w:t>
      </w:r>
      <w:proofErr w:type="gramEnd"/>
      <w:r>
        <w:rPr>
          <w:rFonts w:ascii="Times New Roman" w:hAnsi="Times New Roman" w:cs="Times New Roman"/>
          <w:bCs/>
          <w:color w:val="000000" w:themeColor="text1"/>
        </w:rPr>
        <w:t xml:space="preserve"> analyze influence six element </w:t>
      </w:r>
      <w:r>
        <w:rPr>
          <w:rFonts w:ascii="Times New Roman" w:hAnsi="Times New Roman" w:cs="Times New Roman"/>
          <w:bCs/>
          <w:i/>
          <w:iCs/>
          <w:color w:val="000000" w:themeColor="text1"/>
        </w:rPr>
        <w:t xml:space="preserve">hexagon fraud </w:t>
      </w:r>
      <w:r>
        <w:rPr>
          <w:rFonts w:ascii="Times New Roman" w:hAnsi="Times New Roman" w:cs="Times New Roman"/>
          <w:bCs/>
          <w:color w:val="000000" w:themeColor="text1"/>
        </w:rPr>
        <w:t xml:space="preserve">against fraud report finance in </w:t>
      </w:r>
      <w:r w:rsidRPr="00D97C42">
        <w:rPr>
          <w:rFonts w:ascii="Times New Roman" w:hAnsi="Times New Roman" w:cs="Times New Roman"/>
          <w:bCs/>
          <w:color w:val="000000" w:themeColor="text1"/>
        </w:rPr>
        <w:t xml:space="preserve">the company sector mining companies listed on the IDX in 2021-2023 with </w:t>
      </w:r>
      <w:proofErr w:type="spellStart"/>
      <w:r w:rsidRPr="00D97C42">
        <w:rPr>
          <w:rFonts w:ascii="Times New Roman" w:hAnsi="Times New Roman" w:cs="Times New Roman"/>
          <w:bCs/>
          <w:i/>
          <w:iCs/>
          <w:color w:val="000000" w:themeColor="text1"/>
        </w:rPr>
        <w:t>Beneish</w:t>
      </w:r>
      <w:proofErr w:type="spellEnd"/>
      <w:r w:rsidRPr="00D97C42">
        <w:rPr>
          <w:rFonts w:ascii="Times New Roman" w:hAnsi="Times New Roman" w:cs="Times New Roman"/>
          <w:bCs/>
          <w:i/>
          <w:iCs/>
          <w:color w:val="000000" w:themeColor="text1"/>
        </w:rPr>
        <w:t xml:space="preserve"> M-Score </w:t>
      </w:r>
      <w:r w:rsidRPr="00D97C42">
        <w:rPr>
          <w:rFonts w:ascii="Times New Roman" w:hAnsi="Times New Roman" w:cs="Times New Roman"/>
          <w:bCs/>
          <w:color w:val="000000" w:themeColor="text1"/>
        </w:rPr>
        <w:t xml:space="preserve">model approach. </w:t>
      </w:r>
      <w:r w:rsidR="00A20CF2" w:rsidRPr="00D97C42">
        <w:rPr>
          <w:rFonts w:ascii="Times New Roman" w:hAnsi="Times New Roman" w:cs="Times New Roman"/>
          <w:bCs/>
          <w:color w:val="000000" w:themeColor="text1"/>
        </w:rPr>
        <w:t xml:space="preserve">The analysis results show that only two of the six variables are proven independent​ and significantly influential, namely </w:t>
      </w:r>
      <w:r w:rsidR="00A20CF2" w:rsidRPr="00D97C42">
        <w:rPr>
          <w:rFonts w:ascii="Times New Roman" w:hAnsi="Times New Roman" w:cs="Times New Roman"/>
          <w:i/>
          <w:iCs/>
          <w:color w:val="000000" w:themeColor="text1"/>
        </w:rPr>
        <w:t xml:space="preserve">Ineffective Monitoring </w:t>
      </w:r>
      <w:r w:rsidR="00A20CF2" w:rsidRPr="00D97C42">
        <w:rPr>
          <w:rFonts w:ascii="Times New Roman" w:hAnsi="Times New Roman" w:cs="Times New Roman"/>
          <w:color w:val="000000" w:themeColor="text1"/>
        </w:rPr>
        <w:t xml:space="preserve">and </w:t>
      </w:r>
      <w:r w:rsidR="00A20CF2" w:rsidRPr="00D97C42">
        <w:rPr>
          <w:rFonts w:ascii="Times New Roman" w:hAnsi="Times New Roman" w:cs="Times New Roman"/>
          <w:i/>
          <w:iCs/>
          <w:color w:val="000000" w:themeColor="text1"/>
        </w:rPr>
        <w:t>Managerial Ownership</w:t>
      </w:r>
      <w:r w:rsidR="00A20CF2" w:rsidRPr="00D97C42">
        <w:rPr>
          <w:rFonts w:ascii="Times New Roman" w:hAnsi="Times New Roman" w:cs="Times New Roman"/>
          <w:color w:val="000000" w:themeColor="text1"/>
        </w:rPr>
        <w:t>.</w:t>
      </w:r>
      <w:r w:rsidRPr="00D97C42">
        <w:rPr>
          <w:rFonts w:ascii="Times New Roman" w:hAnsi="Times New Roman" w:cs="Times New Roman"/>
          <w:color w:val="000000" w:themeColor="text1"/>
        </w:rPr>
        <w:t xml:space="preserve"> </w:t>
      </w:r>
      <w:r w:rsidR="00A20CF2">
        <w:rPr>
          <w:rFonts w:ascii="Times New Roman" w:hAnsi="Times New Roman" w:cs="Times New Roman"/>
          <w:color w:val="000000" w:themeColor="text1"/>
        </w:rPr>
        <w:t xml:space="preserve">This confirms that weak internal control and the level of ownership by management are driving factors​ in the occurrence of </w:t>
      </w:r>
      <w:r w:rsidR="00A20CF2">
        <w:rPr>
          <w:rFonts w:ascii="Times New Roman" w:hAnsi="Times New Roman" w:cs="Times New Roman"/>
          <w:i/>
          <w:iCs/>
          <w:color w:val="000000" w:themeColor="text1"/>
        </w:rPr>
        <w:t>fraud</w:t>
      </w:r>
      <w:r w:rsidR="00A20CF2">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A20CF2" w:rsidRPr="00D97C42">
        <w:rPr>
          <w:rFonts w:ascii="Times New Roman" w:hAnsi="Times New Roman" w:cs="Times New Roman"/>
          <w:bCs/>
          <w:color w:val="000000" w:themeColor="text1"/>
        </w:rPr>
        <w:t xml:space="preserve">Meanwhile, variable </w:t>
      </w:r>
      <w:r w:rsidR="00A20CF2" w:rsidRPr="00D97C42">
        <w:rPr>
          <w:rFonts w:ascii="Times New Roman" w:hAnsi="Times New Roman" w:cs="Times New Roman"/>
          <w:bCs/>
          <w:i/>
          <w:iCs/>
          <w:color w:val="000000" w:themeColor="text1"/>
        </w:rPr>
        <w:t>external pressure</w:t>
      </w:r>
      <w:r w:rsidR="00A20CF2" w:rsidRPr="00D97C42">
        <w:rPr>
          <w:rFonts w:ascii="Times New Roman" w:hAnsi="Times New Roman" w:cs="Times New Roman"/>
          <w:bCs/>
          <w:color w:val="000000" w:themeColor="text1"/>
        </w:rPr>
        <w:t xml:space="preserve">, </w:t>
      </w:r>
      <w:r w:rsidR="00A20CF2" w:rsidRPr="00D97C42">
        <w:rPr>
          <w:rFonts w:ascii="Times New Roman" w:hAnsi="Times New Roman" w:cs="Times New Roman"/>
          <w:bCs/>
          <w:i/>
          <w:iCs/>
          <w:color w:val="000000" w:themeColor="text1"/>
        </w:rPr>
        <w:t>change in auditors</w:t>
      </w:r>
      <w:r w:rsidR="00A20CF2" w:rsidRPr="00D97C42">
        <w:rPr>
          <w:rFonts w:ascii="Times New Roman" w:hAnsi="Times New Roman" w:cs="Times New Roman"/>
          <w:bCs/>
          <w:color w:val="000000" w:themeColor="text1"/>
        </w:rPr>
        <w:t xml:space="preserve">, </w:t>
      </w:r>
      <w:r w:rsidR="00A20CF2" w:rsidRPr="00D97C42">
        <w:rPr>
          <w:rFonts w:ascii="Times New Roman" w:hAnsi="Times New Roman" w:cs="Times New Roman"/>
          <w:bCs/>
          <w:i/>
          <w:iCs/>
          <w:color w:val="000000" w:themeColor="text1"/>
        </w:rPr>
        <w:t>change in directors</w:t>
      </w:r>
      <w:r w:rsidR="00A20CF2" w:rsidRPr="00D97C42">
        <w:rPr>
          <w:rFonts w:ascii="Times New Roman" w:hAnsi="Times New Roman" w:cs="Times New Roman"/>
          <w:bCs/>
          <w:color w:val="000000" w:themeColor="text1"/>
        </w:rPr>
        <w:t xml:space="preserve">, and </w:t>
      </w:r>
      <w:r w:rsidR="00A20CF2" w:rsidRPr="00D97C42">
        <w:rPr>
          <w:rFonts w:ascii="Times New Roman" w:hAnsi="Times New Roman" w:cs="Times New Roman"/>
          <w:bCs/>
          <w:i/>
          <w:iCs/>
          <w:color w:val="000000" w:themeColor="text1"/>
        </w:rPr>
        <w:t>political connections</w:t>
      </w:r>
      <w:r w:rsidR="00A20CF2" w:rsidRPr="00D97C42">
        <w:rPr>
          <w:rFonts w:ascii="Times New Roman" w:hAnsi="Times New Roman" w:cs="Times New Roman"/>
          <w:bCs/>
          <w:color w:val="000000" w:themeColor="text1"/>
        </w:rPr>
        <w:t xml:space="preserve"> show no significant influence.</w:t>
      </w:r>
      <w:r w:rsidRPr="00D97C42">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In terms </w:t>
      </w:r>
      <w:r w:rsidRPr="00D97C42">
        <w:rPr>
          <w:rFonts w:ascii="Times New Roman" w:hAnsi="Times New Roman" w:cs="Times New Roman"/>
          <w:bCs/>
          <w:color w:val="000000" w:themeColor="text1"/>
        </w:rPr>
        <w:t>of</w:t>
      </w:r>
      <w:r>
        <w:rPr>
          <w:rFonts w:ascii="Times New Roman" w:hAnsi="Times New Roman" w:cs="Times New Roman"/>
          <w:bCs/>
          <w:color w:val="000000" w:themeColor="text1"/>
        </w:rPr>
        <w:t xml:space="preserve"> theoretical, findings This strengthen relevance </w:t>
      </w:r>
      <w:r>
        <w:rPr>
          <w:rFonts w:ascii="Times New Roman" w:hAnsi="Times New Roman" w:cs="Times New Roman"/>
          <w:bCs/>
          <w:i/>
          <w:iCs/>
          <w:color w:val="000000" w:themeColor="text1"/>
        </w:rPr>
        <w:t xml:space="preserve">fraud hexagon </w:t>
      </w:r>
      <w:r>
        <w:rPr>
          <w:rFonts w:ascii="Times New Roman" w:hAnsi="Times New Roman" w:cs="Times New Roman"/>
          <w:bCs/>
          <w:color w:val="000000" w:themeColor="text1"/>
        </w:rPr>
        <w:t xml:space="preserve">in identify source internal pressure of the company. </w:t>
      </w:r>
      <w:r w:rsidR="00A20CF2">
        <w:rPr>
          <w:rFonts w:ascii="Times New Roman" w:hAnsi="Times New Roman" w:cs="Times New Roman"/>
          <w:bCs/>
          <w:color w:val="000000" w:themeColor="text1"/>
        </w:rPr>
        <w:t>This highlights the importance of strengthening internal control and creating a structure for balanced ownership to prevent cheating in pressing opportunities.</w:t>
      </w:r>
      <w:r>
        <w:rPr>
          <w:rFonts w:ascii="Times New Roman" w:hAnsi="Times New Roman" w:cs="Times New Roman"/>
          <w:bCs/>
          <w:color w:val="000000" w:themeColor="text1"/>
        </w:rPr>
        <w:t xml:space="preserve"> </w:t>
      </w:r>
      <w:r w:rsidR="00A20CF2">
        <w:rPr>
          <w:rFonts w:ascii="Times New Roman" w:hAnsi="Times New Roman" w:cs="Times New Roman"/>
          <w:bCs/>
          <w:color w:val="000000" w:themeColor="text1"/>
        </w:rPr>
        <w:t>Thus, strengthening the system’s internal supervision is a priority in fraud prevention strategies</w:t>
      </w:r>
      <w:r w:rsidR="00A20CF2">
        <w:rPr>
          <w:rFonts w:ascii="Times New Roman" w:hAnsi="Times New Roman" w:cs="Times New Roman"/>
          <w:bCs/>
          <w:i/>
          <w:iCs/>
          <w:color w:val="000000" w:themeColor="text1"/>
        </w:rPr>
        <w:t xml:space="preserve"> </w:t>
      </w:r>
      <w:r w:rsidR="00A20CF2">
        <w:rPr>
          <w:rFonts w:ascii="Times New Roman" w:hAnsi="Times New Roman" w:cs="Times New Roman"/>
          <w:bCs/>
          <w:color w:val="000000" w:themeColor="text1"/>
        </w:rPr>
        <w:t>in the mining sector.</w:t>
      </w:r>
    </w:p>
    <w:p w14:paraId="6B3E108F" w14:textId="77777777" w:rsidR="002E4076" w:rsidRDefault="002E4076" w:rsidP="002E4076">
      <w:pPr>
        <w:spacing w:after="0" w:line="240" w:lineRule="auto"/>
        <w:ind w:firstLine="720"/>
        <w:jc w:val="both"/>
        <w:rPr>
          <w:rFonts w:ascii="Times New Roman" w:hAnsi="Times New Roman" w:cs="Times New Roman"/>
          <w:bCs/>
          <w:color w:val="000000" w:themeColor="text1"/>
        </w:rPr>
      </w:pPr>
    </w:p>
    <w:p w14:paraId="4D108F3E" w14:textId="60B6ACE7" w:rsidR="002E4076" w:rsidRPr="002E4076" w:rsidRDefault="002E4076" w:rsidP="002E4076">
      <w:pPr>
        <w:pStyle w:val="ListParagraph"/>
        <w:numPr>
          <w:ilvl w:val="0"/>
          <w:numId w:val="29"/>
        </w:numPr>
        <w:spacing w:after="0" w:line="240" w:lineRule="auto"/>
        <w:jc w:val="both"/>
        <w:rPr>
          <w:rFonts w:ascii="Times New Roman" w:hAnsi="Times New Roman" w:cs="Times New Roman"/>
          <w:b/>
          <w:i/>
          <w:iCs/>
          <w:color w:val="000000" w:themeColor="text1"/>
        </w:rPr>
      </w:pPr>
      <w:r w:rsidRPr="002E4076">
        <w:rPr>
          <w:rFonts w:ascii="Times New Roman" w:hAnsi="Times New Roman" w:cs="Times New Roman"/>
          <w:b/>
          <w:i/>
          <w:iCs/>
          <w:color w:val="000000" w:themeColor="text1"/>
        </w:rPr>
        <w:t>Implications Theoretical</w:t>
      </w:r>
    </w:p>
    <w:p w14:paraId="2699610A" w14:textId="00EE4C13" w:rsidR="00213E45" w:rsidRPr="00A81782" w:rsidRDefault="00A20CF2" w:rsidP="00036F8B">
      <w:pPr>
        <w:spacing w:after="0" w:line="240" w:lineRule="auto"/>
        <w:jc w:val="both"/>
        <w:rPr>
          <w:rFonts w:ascii="Times New Roman" w:hAnsi="Times New Roman" w:cs="Times New Roman"/>
          <w:bCs/>
          <w:color w:val="000000" w:themeColor="text1"/>
        </w:rPr>
      </w:pPr>
      <w:r w:rsidRPr="00A81782">
        <w:rPr>
          <w:rFonts w:ascii="Times New Roman" w:hAnsi="Times New Roman" w:cs="Times New Roman"/>
          <w:bCs/>
          <w:color w:val="000000" w:themeColor="text1"/>
        </w:rPr>
        <w:t xml:space="preserve">This study contributes to the fraud hexagon theory by proving that not all elements are empirically influential in fraud report financial findings​ and that only </w:t>
      </w:r>
      <w:r w:rsidRPr="00A81782">
        <w:rPr>
          <w:rFonts w:ascii="Times New Roman" w:hAnsi="Times New Roman" w:cs="Times New Roman"/>
          <w:bCs/>
          <w:i/>
          <w:iCs/>
          <w:color w:val="000000" w:themeColor="text1"/>
        </w:rPr>
        <w:t xml:space="preserve">ineffective monitoring </w:t>
      </w:r>
      <w:r w:rsidRPr="00A81782">
        <w:rPr>
          <w:rFonts w:ascii="Times New Roman" w:hAnsi="Times New Roman" w:cs="Times New Roman"/>
          <w:bCs/>
          <w:color w:val="000000" w:themeColor="text1"/>
        </w:rPr>
        <w:t xml:space="preserve">and influential managerial </w:t>
      </w:r>
      <w:r w:rsidRPr="00A81782">
        <w:rPr>
          <w:rFonts w:ascii="Times New Roman" w:hAnsi="Times New Roman" w:cs="Times New Roman"/>
          <w:bCs/>
          <w:i/>
          <w:iCs/>
          <w:color w:val="000000" w:themeColor="text1"/>
        </w:rPr>
        <w:t>ownership</w:t>
      </w:r>
      <w:r w:rsidRPr="00A81782">
        <w:rPr>
          <w:rFonts w:ascii="Times New Roman" w:hAnsi="Times New Roman" w:cs="Times New Roman"/>
          <w:bCs/>
          <w:color w:val="000000" w:themeColor="text1"/>
        </w:rPr>
        <w:t xml:space="preserve"> positively strengthen the importance of internal control and ownership structure in detecting potential </w:t>
      </w:r>
      <w:r w:rsidRPr="00A81782">
        <w:rPr>
          <w:rFonts w:ascii="Times New Roman" w:hAnsi="Times New Roman" w:cs="Times New Roman"/>
          <w:bCs/>
          <w:i/>
          <w:iCs/>
          <w:color w:val="000000" w:themeColor="text1"/>
        </w:rPr>
        <w:t>fraud</w:t>
      </w:r>
      <w:r>
        <w:rPr>
          <w:rFonts w:ascii="Times New Roman" w:hAnsi="Times New Roman" w:cs="Times New Roman"/>
          <w:bCs/>
          <w:i/>
          <w:iCs/>
          <w:color w:val="000000" w:themeColor="text1"/>
        </w:rPr>
        <w:t>.</w:t>
      </w:r>
      <w:r w:rsidR="00976AFA">
        <w:rPr>
          <w:rFonts w:ascii="Times New Roman" w:hAnsi="Times New Roman" w:cs="Times New Roman"/>
          <w:bCs/>
          <w:i/>
          <w:iCs/>
          <w:color w:val="000000" w:themeColor="text1"/>
        </w:rPr>
        <w:t xml:space="preserve"> </w:t>
      </w:r>
      <w:r w:rsidRPr="00A81782">
        <w:rPr>
          <w:rFonts w:ascii="Times New Roman" w:hAnsi="Times New Roman" w:cs="Times New Roman"/>
          <w:bCs/>
          <w:color w:val="000000" w:themeColor="text1"/>
        </w:rPr>
        <w:t xml:space="preserve">This result supports </w:t>
      </w:r>
      <w:proofErr w:type="spellStart"/>
      <w:r w:rsidRPr="00A81782">
        <w:rPr>
          <w:rFonts w:ascii="Times New Roman" w:hAnsi="Times New Roman" w:cs="Times New Roman"/>
          <w:bCs/>
          <w:color w:val="000000" w:themeColor="text1"/>
        </w:rPr>
        <w:t>Vousinas</w:t>
      </w:r>
      <w:proofErr w:type="spellEnd"/>
      <w:r w:rsidRPr="00A81782">
        <w:rPr>
          <w:rFonts w:ascii="Times New Roman" w:hAnsi="Times New Roman" w:cs="Times New Roman"/>
          <w:bCs/>
          <w:color w:val="000000" w:themeColor="text1"/>
        </w:rPr>
        <w:t xml:space="preserve"> (2019) theory</w:t>
      </w:r>
      <w:r>
        <w:rPr>
          <w:rFonts w:ascii="Times New Roman" w:hAnsi="Times New Roman" w:cs="Times New Roman"/>
          <w:bCs/>
          <w:color w:val="000000" w:themeColor="text1"/>
        </w:rPr>
        <w:fldChar w:fldCharType="begin" w:fldLock="1"/>
      </w:r>
      <w:r>
        <w:rPr>
          <w:rFonts w:ascii="Times New Roman" w:hAnsi="Times New Roman" w:cs="Times New Roman"/>
          <w:bCs/>
          <w:color w:val="000000" w:themeColor="text1"/>
        </w:rPr>
        <w:instrText>ADDIN CSL_CITATION {"citationItems":[{"id":"ITEM-1","itemData":{"DOI":"10.1108/JFC-12-2017-0128","ISSN":"17587239","abstract":"Purpose: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reference.","author":[{"dropping-particle":"","family":"Vousinas","given":"Georgios L.","non-dropping-particle":"","parse-names":false,"suffix":""}],"container-title":"Journal of Financial Crime","id":"ITEM-1","issue":"1","issued":{"date-parts":[["2019"]]},"page":"372-381","title":"Advancing theory of fraud: the S.C.O.R.E. model","type":"article-journal","volume":"26"},"uris":["http://www.mendeley.com/documents/?uuid=3a7a1954-7b4a-41ec-8569-d7356ee42ece"]}],"mendeley":{"formattedCitation":"(Vousinas, 2019)","manualFormatting":"Vousinas (2019)","plainTextFormattedCitation":"(Vousinas, 2019)","previouslyFormattedCitation":"(Vousinas, 2019)"},"properties":{"noteIndex":0},"schema":"https://github.com/citation-style-language/schema/raw/master/csl-citation.json"}</w:instrText>
      </w:r>
      <w:r>
        <w:rPr>
          <w:rFonts w:ascii="Times New Roman" w:hAnsi="Times New Roman" w:cs="Times New Roman"/>
          <w:bCs/>
          <w:color w:val="000000" w:themeColor="text1"/>
        </w:rPr>
        <w:fldChar w:fldCharType="separate"/>
      </w:r>
      <w:r>
        <w:rPr>
          <w:rFonts w:ascii="Times New Roman" w:hAnsi="Times New Roman" w:cs="Times New Roman"/>
          <w:bCs/>
          <w:color w:val="000000" w:themeColor="text1"/>
        </w:rPr>
        <w:fldChar w:fldCharType="end"/>
      </w:r>
      <w:r w:rsidRPr="00A81782">
        <w:rPr>
          <w:rFonts w:ascii="Times New Roman" w:hAnsi="Times New Roman" w:cs="Times New Roman"/>
          <w:bCs/>
          <w:color w:val="000000" w:themeColor="text1"/>
        </w:rPr>
        <w:t xml:space="preserve"> that the implementation of the </w:t>
      </w:r>
      <w:r w:rsidRPr="00A81782">
        <w:rPr>
          <w:rFonts w:ascii="Times New Roman" w:hAnsi="Times New Roman" w:cs="Times New Roman"/>
          <w:bCs/>
          <w:i/>
          <w:iCs/>
          <w:color w:val="000000" w:themeColor="text1"/>
        </w:rPr>
        <w:t xml:space="preserve">fraud hexagon </w:t>
      </w:r>
      <w:r w:rsidRPr="00A81782">
        <w:rPr>
          <w:rFonts w:ascii="Times New Roman" w:hAnsi="Times New Roman" w:cs="Times New Roman"/>
          <w:bCs/>
          <w:color w:val="000000" w:themeColor="text1"/>
        </w:rPr>
        <w:t>must be customized to the context of the sector, industry, and country.</w:t>
      </w:r>
      <w:r w:rsidR="00213E45" w:rsidRPr="00A81782">
        <w:rPr>
          <w:rFonts w:ascii="Times New Roman" w:hAnsi="Times New Roman" w:cs="Times New Roman"/>
          <w:bCs/>
          <w:color w:val="000000" w:themeColor="text1"/>
        </w:rPr>
        <w:t xml:space="preserve"> </w:t>
      </w:r>
      <w:r w:rsidRPr="00A81782">
        <w:rPr>
          <w:rFonts w:ascii="Times New Roman" w:hAnsi="Times New Roman" w:cs="Times New Roman"/>
          <w:bCs/>
          <w:color w:val="000000" w:themeColor="text1"/>
        </w:rPr>
        <w:t xml:space="preserve">Further research​ is needed to expand the understanding of the accuracy of the </w:t>
      </w:r>
      <w:proofErr w:type="spellStart"/>
      <w:r w:rsidRPr="00A81782">
        <w:rPr>
          <w:rFonts w:ascii="Times New Roman" w:hAnsi="Times New Roman" w:cs="Times New Roman"/>
          <w:bCs/>
          <w:i/>
          <w:iCs/>
          <w:color w:val="000000" w:themeColor="text1"/>
        </w:rPr>
        <w:t>Beneish</w:t>
      </w:r>
      <w:proofErr w:type="spellEnd"/>
      <w:r w:rsidRPr="00A81782">
        <w:rPr>
          <w:rFonts w:ascii="Times New Roman" w:hAnsi="Times New Roman" w:cs="Times New Roman"/>
          <w:bCs/>
          <w:i/>
          <w:iCs/>
          <w:color w:val="000000" w:themeColor="text1"/>
        </w:rPr>
        <w:t xml:space="preserve"> M-Score </w:t>
      </w:r>
      <w:r w:rsidRPr="00A81782">
        <w:rPr>
          <w:rFonts w:ascii="Times New Roman" w:hAnsi="Times New Roman" w:cs="Times New Roman"/>
          <w:bCs/>
          <w:color w:val="000000" w:themeColor="text1"/>
        </w:rPr>
        <w:t>model in the mining sector in Indonesia.</w:t>
      </w:r>
      <w:r w:rsidR="00213E45" w:rsidRPr="00A81782">
        <w:rPr>
          <w:rFonts w:ascii="Times New Roman" w:hAnsi="Times New Roman" w:cs="Times New Roman"/>
          <w:bCs/>
          <w:color w:val="000000" w:themeColor="text1"/>
        </w:rPr>
        <w:t xml:space="preserve"> </w:t>
      </w:r>
      <w:r w:rsidRPr="00A81782">
        <w:rPr>
          <w:rFonts w:ascii="Times New Roman" w:hAnsi="Times New Roman" w:cs="Times New Roman"/>
          <w:bCs/>
          <w:color w:val="000000" w:themeColor="text1"/>
        </w:rPr>
        <w:t xml:space="preserve">This is beneficial for detection model development </w:t>
      </w:r>
      <w:r w:rsidRPr="00A81782">
        <w:rPr>
          <w:rFonts w:ascii="Times New Roman" w:hAnsi="Times New Roman" w:cs="Times New Roman"/>
          <w:bCs/>
          <w:i/>
          <w:iCs/>
          <w:color w:val="000000" w:themeColor="text1"/>
        </w:rPr>
        <w:t xml:space="preserve">fraud </w:t>
      </w:r>
      <w:r w:rsidRPr="00A81782">
        <w:rPr>
          <w:rFonts w:ascii="Times New Roman" w:hAnsi="Times New Roman" w:cs="Times New Roman"/>
          <w:bCs/>
          <w:color w:val="000000" w:themeColor="text1"/>
        </w:rPr>
        <w:t>based on the national context, as well as becoming a base comparator in cross-sector and cross-country studies.</w:t>
      </w:r>
    </w:p>
    <w:p w14:paraId="1EBFEFFE" w14:textId="77777777" w:rsidR="00213E45" w:rsidRPr="00213E45" w:rsidRDefault="00213E45" w:rsidP="00213E45">
      <w:pPr>
        <w:pStyle w:val="ListParagraph"/>
        <w:spacing w:after="0" w:line="240" w:lineRule="auto"/>
        <w:ind w:left="360"/>
        <w:jc w:val="both"/>
        <w:rPr>
          <w:rFonts w:ascii="Times New Roman" w:hAnsi="Times New Roman" w:cs="Times New Roman"/>
          <w:bCs/>
          <w:color w:val="000000" w:themeColor="text1"/>
        </w:rPr>
      </w:pPr>
    </w:p>
    <w:p w14:paraId="0FC8AB75" w14:textId="0C2AA6E6" w:rsidR="002E4076" w:rsidRDefault="002E4076" w:rsidP="002E4076">
      <w:pPr>
        <w:pStyle w:val="ListParagraph"/>
        <w:numPr>
          <w:ilvl w:val="0"/>
          <w:numId w:val="29"/>
        </w:numPr>
        <w:spacing w:after="0" w:line="240" w:lineRule="auto"/>
        <w:jc w:val="both"/>
        <w:rPr>
          <w:rFonts w:ascii="Times New Roman" w:hAnsi="Times New Roman" w:cs="Times New Roman"/>
          <w:b/>
          <w:i/>
          <w:iCs/>
          <w:color w:val="000000" w:themeColor="text1"/>
        </w:rPr>
      </w:pPr>
      <w:r w:rsidRPr="002E4076">
        <w:rPr>
          <w:rFonts w:ascii="Times New Roman" w:hAnsi="Times New Roman" w:cs="Times New Roman"/>
          <w:b/>
          <w:i/>
          <w:iCs/>
          <w:color w:val="000000" w:themeColor="text1"/>
        </w:rPr>
        <w:t>Implications Practical</w:t>
      </w:r>
    </w:p>
    <w:p w14:paraId="33C6CAE7" w14:textId="3BC20F06" w:rsidR="00213E45" w:rsidRDefault="00A20CF2" w:rsidP="00036F8B">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Findings This study has direct implications for para-auditors, management companies, and regulators.</w:t>
      </w:r>
    </w:p>
    <w:p w14:paraId="290225E5" w14:textId="07458921" w:rsidR="00A81782" w:rsidRDefault="00A20CF2" w:rsidP="00385FD7">
      <w:pPr>
        <w:pStyle w:val="ListParagraph"/>
        <w:numPr>
          <w:ilvl w:val="0"/>
          <w:numId w:val="30"/>
        </w:numPr>
        <w:spacing w:after="0" w:line="240" w:lineRule="auto"/>
        <w:ind w:left="360"/>
        <w:jc w:val="both"/>
        <w:rPr>
          <w:rFonts w:ascii="Times New Roman" w:hAnsi="Times New Roman" w:cs="Times New Roman"/>
          <w:bCs/>
          <w:i/>
          <w:iCs/>
          <w:color w:val="000000" w:themeColor="text1"/>
        </w:rPr>
      </w:pPr>
      <w:r w:rsidRPr="00A81782">
        <w:rPr>
          <w:rFonts w:ascii="Times New Roman" w:hAnsi="Times New Roman" w:cs="Times New Roman"/>
          <w:bCs/>
          <w:color w:val="000000" w:themeColor="text1"/>
        </w:rPr>
        <w:t>For auditors, the results confirm the importance of comprehensive evaluation of the effectiveness of internal control and managerial ownership as indicators of beginning fraud risk</w:t>
      </w:r>
      <w:r w:rsidRPr="00A81782">
        <w:rPr>
          <w:rFonts w:ascii="Times New Roman" w:hAnsi="Times New Roman" w:cs="Times New Roman"/>
          <w:bCs/>
          <w:i/>
          <w:iCs/>
          <w:color w:val="000000" w:themeColor="text1"/>
        </w:rPr>
        <w:t>.</w:t>
      </w:r>
    </w:p>
    <w:p w14:paraId="3917BAD2" w14:textId="4EA04EC3" w:rsidR="00A81782" w:rsidRPr="00A81782" w:rsidRDefault="00A20CF2" w:rsidP="00385FD7">
      <w:pPr>
        <w:pStyle w:val="ListParagraph"/>
        <w:numPr>
          <w:ilvl w:val="0"/>
          <w:numId w:val="30"/>
        </w:numPr>
        <w:spacing w:after="0" w:line="240" w:lineRule="auto"/>
        <w:ind w:left="360"/>
        <w:jc w:val="both"/>
        <w:rPr>
          <w:rFonts w:ascii="Times New Roman" w:hAnsi="Times New Roman" w:cs="Times New Roman"/>
          <w:bCs/>
          <w:i/>
          <w:iCs/>
          <w:color w:val="000000" w:themeColor="text1"/>
        </w:rPr>
      </w:pPr>
      <w:r w:rsidRPr="00A81782">
        <w:rPr>
          <w:rFonts w:ascii="Times New Roman" w:hAnsi="Times New Roman" w:cs="Times New Roman"/>
          <w:bCs/>
          <w:color w:val="000000" w:themeColor="text1"/>
        </w:rPr>
        <w:t>For managers, this research serves as a reminder that ownership shares by management do not always ensure independence in financial reporting.</w:t>
      </w:r>
      <w:r w:rsidR="00213E45" w:rsidRPr="00A81782">
        <w:rPr>
          <w:rFonts w:ascii="Times New Roman" w:hAnsi="Times New Roman" w:cs="Times New Roman"/>
          <w:bCs/>
          <w:color w:val="000000" w:themeColor="text1"/>
        </w:rPr>
        <w:t xml:space="preserve"> In fact, ownership tall need balanced with transparency and strong oversight​</w:t>
      </w:r>
    </w:p>
    <w:p w14:paraId="7A16F86E" w14:textId="083763BA" w:rsidR="00213E45" w:rsidRPr="00A81782" w:rsidRDefault="00A20CF2" w:rsidP="00385FD7">
      <w:pPr>
        <w:pStyle w:val="ListParagraph"/>
        <w:numPr>
          <w:ilvl w:val="0"/>
          <w:numId w:val="30"/>
        </w:numPr>
        <w:spacing w:after="0" w:line="240" w:lineRule="auto"/>
        <w:ind w:left="360"/>
        <w:jc w:val="both"/>
        <w:rPr>
          <w:rFonts w:ascii="Times New Roman" w:hAnsi="Times New Roman" w:cs="Times New Roman"/>
          <w:bCs/>
          <w:i/>
          <w:iCs/>
          <w:color w:val="000000" w:themeColor="text1"/>
        </w:rPr>
      </w:pPr>
      <w:r w:rsidRPr="00A81782">
        <w:rPr>
          <w:rFonts w:ascii="Times New Roman" w:hAnsi="Times New Roman" w:cs="Times New Roman"/>
          <w:bCs/>
          <w:color w:val="000000" w:themeColor="text1"/>
        </w:rPr>
        <w:t>For regulators, the results provide an empirical base for designing policies that are more internally oversight-tight, pushing for more reporting-accountable implementation systems and detecting signs of fraud earlier.</w:t>
      </w:r>
    </w:p>
    <w:p w14:paraId="7A83F342" w14:textId="77777777" w:rsidR="002E4076" w:rsidRPr="00EB332F" w:rsidRDefault="002E4076" w:rsidP="00975194">
      <w:pPr>
        <w:spacing w:after="0" w:line="240" w:lineRule="auto"/>
        <w:jc w:val="both"/>
        <w:rPr>
          <w:rFonts w:asciiTheme="majorBidi" w:hAnsiTheme="majorBidi" w:cstheme="majorBidi"/>
          <w:bCs/>
          <w:lang w:val="sv-SE"/>
        </w:rPr>
      </w:pPr>
    </w:p>
    <w:p w14:paraId="32039E1C" w14:textId="28AD1A54" w:rsidR="00F52619" w:rsidRPr="000D53C0" w:rsidRDefault="00F52619" w:rsidP="00975194">
      <w:pPr>
        <w:spacing w:after="0" w:line="240" w:lineRule="auto"/>
        <w:jc w:val="both"/>
        <w:rPr>
          <w:rFonts w:ascii="Times New Roman" w:hAnsi="Times New Roman" w:cs="Times New Roman"/>
          <w:b/>
          <w:color w:val="000000" w:themeColor="text1"/>
          <w:sz w:val="24"/>
          <w:szCs w:val="24"/>
          <w:lang w:val="sv-SE"/>
        </w:rPr>
      </w:pPr>
      <w:r w:rsidRPr="000D53C0">
        <w:rPr>
          <w:rFonts w:ascii="Times New Roman" w:hAnsi="Times New Roman" w:cs="Times New Roman"/>
          <w:b/>
          <w:color w:val="000000" w:themeColor="text1"/>
          <w:sz w:val="24"/>
          <w:szCs w:val="24"/>
          <w:lang w:val="sv-SE"/>
        </w:rPr>
        <w:t>Limitations and further studies</w:t>
      </w:r>
    </w:p>
    <w:p w14:paraId="5D883277" w14:textId="7F3E9FB7" w:rsidR="00036F8B" w:rsidRDefault="00A20CF2" w:rsidP="00976AFA">
      <w:pPr>
        <w:spacing w:after="0" w:line="240" w:lineRule="auto"/>
        <w:jc w:val="both"/>
        <w:rPr>
          <w:rFonts w:asciiTheme="majorBidi" w:hAnsiTheme="majorBidi" w:cstheme="majorBidi"/>
        </w:rPr>
      </w:pPr>
      <w:r>
        <w:rPr>
          <w:rFonts w:asciiTheme="majorBidi" w:hAnsiTheme="majorBidi" w:cstheme="majorBidi"/>
        </w:rPr>
        <w:t xml:space="preserve">There is </w:t>
      </w:r>
      <w:r w:rsidRPr="0053768E">
        <w:rPr>
          <w:rFonts w:asciiTheme="majorBidi" w:hAnsiTheme="majorBidi" w:cstheme="majorBidi"/>
        </w:rPr>
        <w:t>a lack of studies on this topic, which is what is appropriate noticed in a way carefully</w:t>
      </w:r>
      <w:r>
        <w:rPr>
          <w:rFonts w:asciiTheme="majorBidi" w:hAnsiTheme="majorBidi" w:cstheme="majorBidi"/>
        </w:rPr>
        <w:t>.</w:t>
      </w:r>
      <w:r w:rsidR="00AF1DFC">
        <w:rPr>
          <w:rFonts w:asciiTheme="majorBidi" w:hAnsiTheme="majorBidi" w:cstheme="majorBidi"/>
        </w:rPr>
        <w:t xml:space="preserve"> </w:t>
      </w:r>
      <w:r w:rsidRPr="00D97C42">
        <w:rPr>
          <w:rFonts w:asciiTheme="majorBidi" w:hAnsiTheme="majorBidi" w:cstheme="majorBidi"/>
        </w:rPr>
        <w:t>First, the scope of this study is limited to mining companies listed on the IDX; therefore, the generalization of the findings to other sectors is limited. The observation period only covers 2021 to 2023, which is not sufficient to reflect long-term trends in fraudulent financial behavior.</w:t>
      </w:r>
      <w:r w:rsidR="005E1C2C" w:rsidRPr="00D97C42">
        <w:rPr>
          <w:rFonts w:asciiTheme="majorBidi" w:hAnsiTheme="majorBidi" w:cstheme="majorBidi"/>
        </w:rPr>
        <w:t xml:space="preserve"> </w:t>
      </w:r>
      <w:r w:rsidRPr="00D97C42">
        <w:rPr>
          <w:rFonts w:asciiTheme="majorBidi" w:hAnsiTheme="majorBidi" w:cstheme="majorBidi"/>
        </w:rPr>
        <w:t xml:space="preserve">Second, the variables that control </w:t>
      </w:r>
      <w:r>
        <w:rPr>
          <w:rFonts w:asciiTheme="majorBidi" w:hAnsiTheme="majorBidi" w:cstheme="majorBidi"/>
        </w:rPr>
        <w:t xml:space="preserve">​ </w:t>
      </w:r>
      <w:r w:rsidRPr="00D97C42">
        <w:rPr>
          <w:rFonts w:asciiTheme="majorBidi" w:hAnsiTheme="majorBidi" w:cstheme="majorBidi"/>
        </w:rPr>
        <w:t xml:space="preserve">the influence of the trend of </w:t>
      </w:r>
      <w:r w:rsidRPr="00510CBC">
        <w:rPr>
          <w:rFonts w:asciiTheme="majorBidi" w:hAnsiTheme="majorBidi" w:cstheme="majorBidi"/>
          <w:i/>
          <w:iCs/>
        </w:rPr>
        <w:t>fraud</w:t>
      </w:r>
      <w:r w:rsidRPr="00D97C42">
        <w:rPr>
          <w:rFonts w:asciiTheme="majorBidi" w:hAnsiTheme="majorBidi" w:cstheme="majorBidi"/>
        </w:rPr>
        <w:t xml:space="preserve"> companies, such as company size, profitability, or auditor </w:t>
      </w:r>
      <w:r w:rsidRPr="00D97C42">
        <w:rPr>
          <w:rFonts w:asciiTheme="majorBidi" w:hAnsiTheme="majorBidi" w:cstheme="majorBidi"/>
        </w:rPr>
        <w:lastRenderedPageBreak/>
        <w:t>reputation, are not included in the model.</w:t>
      </w:r>
      <w:r w:rsidR="005E1C2C" w:rsidRPr="00D97C42">
        <w:rPr>
          <w:rFonts w:asciiTheme="majorBidi" w:hAnsiTheme="majorBidi" w:cstheme="majorBidi"/>
        </w:rPr>
        <w:t xml:space="preserve"> </w:t>
      </w:r>
      <w:r w:rsidRPr="00D97C42">
        <w:rPr>
          <w:rFonts w:asciiTheme="majorBidi" w:hAnsiTheme="majorBidi" w:cstheme="majorBidi"/>
        </w:rPr>
        <w:t xml:space="preserve">Third, the approach </w:t>
      </w:r>
      <w:r w:rsidRPr="00510CBC">
        <w:rPr>
          <w:rFonts w:asciiTheme="majorBidi" w:hAnsiTheme="majorBidi" w:cstheme="majorBidi"/>
          <w:i/>
          <w:iCs/>
        </w:rPr>
        <w:t xml:space="preserve">to fraud was </w:t>
      </w:r>
      <w:r w:rsidRPr="00D97C42">
        <w:rPr>
          <w:rFonts w:asciiTheme="majorBidi" w:hAnsiTheme="majorBidi" w:cstheme="majorBidi"/>
        </w:rPr>
        <w:t xml:space="preserve">​ based only on </w:t>
      </w:r>
      <w:r w:rsidRPr="00510CBC">
        <w:rPr>
          <w:rFonts w:asciiTheme="majorBidi" w:hAnsiTheme="majorBidi" w:cstheme="majorBidi"/>
          <w:i/>
          <w:iCs/>
        </w:rPr>
        <w:t xml:space="preserve">the </w:t>
      </w:r>
      <w:proofErr w:type="spellStart"/>
      <w:r w:rsidRPr="00510CBC">
        <w:rPr>
          <w:rFonts w:asciiTheme="majorBidi" w:hAnsiTheme="majorBidi" w:cstheme="majorBidi"/>
          <w:i/>
          <w:iCs/>
        </w:rPr>
        <w:t>Beneish</w:t>
      </w:r>
      <w:proofErr w:type="spellEnd"/>
      <w:r w:rsidRPr="00510CBC">
        <w:rPr>
          <w:rFonts w:asciiTheme="majorBidi" w:hAnsiTheme="majorBidi" w:cstheme="majorBidi"/>
          <w:i/>
          <w:iCs/>
        </w:rPr>
        <w:t xml:space="preserve"> M-score</w:t>
      </w:r>
      <w:r>
        <w:rPr>
          <w:rFonts w:asciiTheme="majorBidi" w:hAnsiTheme="majorBidi" w:cstheme="majorBidi"/>
        </w:rPr>
        <w:t>.</w:t>
      </w:r>
      <w:r w:rsidR="00510CBC">
        <w:rPr>
          <w:rFonts w:asciiTheme="majorBidi" w:hAnsiTheme="majorBidi" w:cstheme="majorBidi"/>
        </w:rPr>
        <w:t xml:space="preserve"> </w:t>
      </w:r>
      <w:r>
        <w:rPr>
          <w:rFonts w:asciiTheme="majorBidi" w:hAnsiTheme="majorBidi" w:cstheme="majorBidi"/>
        </w:rPr>
        <w:t>Although</w:t>
      </w:r>
      <w:r w:rsidRPr="00D97C42">
        <w:rPr>
          <w:rFonts w:asciiTheme="majorBidi" w:hAnsiTheme="majorBidi" w:cstheme="majorBidi"/>
        </w:rPr>
        <w:t xml:space="preserve"> proven strong, they have their own limitations in detecting non-financial manipulation or fraud of a qualitative nature.</w:t>
      </w:r>
      <w:r w:rsidR="005E1C2C" w:rsidRPr="00D97C42">
        <w:rPr>
          <w:rFonts w:asciiTheme="majorBidi" w:hAnsiTheme="majorBidi" w:cstheme="majorBidi"/>
        </w:rPr>
        <w:t xml:space="preserve"> </w:t>
      </w:r>
      <w:r>
        <w:rPr>
          <w:rFonts w:asciiTheme="majorBidi" w:hAnsiTheme="majorBidi" w:cstheme="majorBidi"/>
        </w:rPr>
        <w:t xml:space="preserve">Therefore, future studies should involve coverage of more industry-wide sectors and </w:t>
      </w:r>
      <w:r w:rsidRPr="00D97C42">
        <w:rPr>
          <w:rFonts w:asciiTheme="majorBidi" w:hAnsiTheme="majorBidi" w:cstheme="majorBidi"/>
        </w:rPr>
        <w:t>extend the observation period, adding relevant control variables, as well as use approach triangulation with methods other than fraud detection to produce a more comprehensive understanding.</w:t>
      </w:r>
    </w:p>
    <w:p w14:paraId="14E3F0E1" w14:textId="77777777" w:rsidR="009F78C6" w:rsidRDefault="009F78C6" w:rsidP="00976AFA">
      <w:pPr>
        <w:spacing w:after="0" w:line="240" w:lineRule="auto"/>
        <w:jc w:val="both"/>
        <w:rPr>
          <w:rFonts w:asciiTheme="majorBidi" w:hAnsiTheme="majorBidi" w:cstheme="majorBidi"/>
        </w:rPr>
      </w:pPr>
    </w:p>
    <w:p w14:paraId="46803277" w14:textId="77777777" w:rsidR="009F78C6" w:rsidRDefault="009F78C6" w:rsidP="00036F8B">
      <w:pPr>
        <w:spacing w:after="0" w:line="240" w:lineRule="auto"/>
        <w:jc w:val="both"/>
        <w:rPr>
          <w:rFonts w:asciiTheme="majorBidi" w:hAnsiTheme="majorBidi" w:cstheme="majorBidi"/>
          <w:b/>
          <w:bCs/>
          <w:sz w:val="24"/>
          <w:szCs w:val="24"/>
          <w:lang w:val="sv-SE"/>
        </w:rPr>
      </w:pPr>
      <w:r w:rsidRPr="009F78C6">
        <w:rPr>
          <w:rFonts w:asciiTheme="majorBidi" w:hAnsiTheme="majorBidi" w:cstheme="majorBidi"/>
          <w:b/>
          <w:bCs/>
          <w:sz w:val="24"/>
          <w:szCs w:val="24"/>
          <w:lang w:val="sv-SE"/>
        </w:rPr>
        <w:t>Acknowledgment</w:t>
      </w:r>
    </w:p>
    <w:p w14:paraId="69BB7373" w14:textId="47A600F9" w:rsidR="00F47AA7" w:rsidRDefault="00A20CF2" w:rsidP="00036F8B">
      <w:pPr>
        <w:spacing w:after="0" w:line="240" w:lineRule="auto"/>
        <w:jc w:val="both"/>
        <w:rPr>
          <w:rFonts w:asciiTheme="majorBidi" w:hAnsiTheme="majorBidi" w:cstheme="majorBidi"/>
          <w:lang w:val="sv-SE"/>
        </w:rPr>
      </w:pPr>
      <w:r w:rsidRPr="00FE1BCE">
        <w:rPr>
          <w:rFonts w:asciiTheme="majorBidi" w:hAnsiTheme="majorBidi" w:cstheme="majorBidi"/>
          <w:lang w:val="sv-SE"/>
        </w:rPr>
        <w:t>I express my gratitude to Allah SWT for His blessings and grace and for giving me good health and strength so that I can write and complete this article.</w:t>
      </w:r>
      <w:r w:rsidR="00FE1BCE" w:rsidRPr="00FE1BCE">
        <w:rPr>
          <w:rFonts w:asciiTheme="majorBidi" w:hAnsiTheme="majorBidi" w:cstheme="majorBidi"/>
          <w:lang w:val="sv-SE"/>
        </w:rPr>
        <w:t xml:space="preserve"> I would like to express my gratitude to Mr. </w:t>
      </w:r>
      <w:r w:rsidRPr="00FE1BCE">
        <w:rPr>
          <w:rFonts w:asciiTheme="majorBidi" w:hAnsiTheme="majorBidi" w:cstheme="majorBidi"/>
          <w:lang w:val="sv-SE"/>
        </w:rPr>
        <w:t>Hartiyono, S. Pd., and Mrs. Pirma Nengsih, my parents, and my siblings, who always pray for me, support me, and give me strength.</w:t>
      </w:r>
      <w:r w:rsidR="00FE1BCE" w:rsidRPr="00FE1BCE">
        <w:rPr>
          <w:rFonts w:asciiTheme="majorBidi" w:hAnsiTheme="majorBidi" w:cstheme="majorBidi"/>
          <w:lang w:val="sv-SE"/>
        </w:rPr>
        <w:t xml:space="preserve"> </w:t>
      </w:r>
      <w:r w:rsidRPr="00FE1BCE">
        <w:rPr>
          <w:rFonts w:asciiTheme="majorBidi" w:hAnsiTheme="majorBidi" w:cstheme="majorBidi"/>
          <w:lang w:val="sv-SE"/>
        </w:rPr>
        <w:t>I would like to express my gratitude to Dr. Fadli, SE., M.Si., Ak, CA, as my supervisor, who has provided guidance, direction, and input during the research</w:t>
      </w:r>
      <w:r>
        <w:rPr>
          <w:rFonts w:asciiTheme="majorBidi" w:hAnsiTheme="majorBidi" w:cstheme="majorBidi"/>
          <w:lang w:val="sv-SE"/>
        </w:rPr>
        <w:t>.</w:t>
      </w:r>
      <w:r w:rsidR="000315A5">
        <w:rPr>
          <w:rFonts w:asciiTheme="majorBidi" w:hAnsiTheme="majorBidi" w:cstheme="majorBidi"/>
          <w:lang w:val="sv-SE"/>
        </w:rPr>
        <w:t xml:space="preserve"> </w:t>
      </w:r>
      <w:r>
        <w:rPr>
          <w:rFonts w:asciiTheme="majorBidi" w:hAnsiTheme="majorBidi" w:cstheme="majorBidi"/>
          <w:lang w:val="sv-SE"/>
        </w:rPr>
        <w:t>I would also like to express my gratitude to my friends, colleagues, and the good people around me who always help and take the time to accompany me in writing this article.</w:t>
      </w:r>
      <w:r w:rsidR="000315A5">
        <w:rPr>
          <w:rFonts w:asciiTheme="majorBidi" w:hAnsiTheme="majorBidi" w:cstheme="majorBidi"/>
          <w:lang w:val="sv-SE"/>
        </w:rPr>
        <w:t xml:space="preserve"> </w:t>
      </w:r>
      <w:r>
        <w:rPr>
          <w:rFonts w:asciiTheme="majorBidi" w:hAnsiTheme="majorBidi" w:cstheme="majorBidi"/>
          <w:lang w:val="sv-SE"/>
        </w:rPr>
        <w:t>I hope that the article I have written is useful and becomes a continuous charity for me in sharing knowledge.</w:t>
      </w:r>
    </w:p>
    <w:p w14:paraId="4A67DE54" w14:textId="77777777" w:rsidR="000E263E" w:rsidRPr="000E263E" w:rsidRDefault="000E263E" w:rsidP="000E263E">
      <w:pPr>
        <w:spacing w:after="0" w:line="240" w:lineRule="auto"/>
        <w:ind w:firstLine="720"/>
        <w:jc w:val="both"/>
        <w:rPr>
          <w:rFonts w:asciiTheme="majorBidi" w:hAnsiTheme="majorBidi" w:cstheme="majorBidi"/>
          <w:lang w:val="sv-SE"/>
        </w:rPr>
      </w:pPr>
    </w:p>
    <w:p w14:paraId="1A84F85D" w14:textId="3B0B8F1C" w:rsidR="00FE1BCE" w:rsidRPr="00FE1BCE" w:rsidRDefault="00FE1BCE" w:rsidP="006B24E3">
      <w:pPr>
        <w:spacing w:after="0" w:line="240" w:lineRule="auto"/>
        <w:jc w:val="both"/>
        <w:rPr>
          <w:rFonts w:ascii="Times New Roman" w:eastAsia="Calibri" w:hAnsi="Times New Roman" w:cs="Times New Roman"/>
          <w:b/>
          <w:bCs/>
          <w:noProof/>
          <w:sz w:val="24"/>
          <w:szCs w:val="24"/>
        </w:rPr>
      </w:pPr>
      <w:r w:rsidRPr="00FE1BCE">
        <w:rPr>
          <w:rFonts w:ascii="Times New Roman" w:eastAsia="Calibri" w:hAnsi="Times New Roman" w:cs="Times New Roman"/>
          <w:b/>
          <w:bCs/>
          <w:noProof/>
          <w:sz w:val="24"/>
          <w:szCs w:val="24"/>
        </w:rPr>
        <w:t>Reference</w:t>
      </w:r>
      <w:r w:rsidR="002B6ABC">
        <w:rPr>
          <w:rFonts w:ascii="Times New Roman" w:eastAsia="Calibri" w:hAnsi="Times New Roman" w:cs="Times New Roman"/>
          <w:b/>
          <w:bCs/>
          <w:noProof/>
          <w:sz w:val="24"/>
          <w:szCs w:val="24"/>
        </w:rPr>
        <w:t>s</w:t>
      </w:r>
    </w:p>
    <w:p w14:paraId="70C893CA" w14:textId="5A9481EE" w:rsidR="004E44BE" w:rsidRPr="005F2D1D" w:rsidRDefault="00FE1BC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eastAsia="Calibri" w:hAnsi="Times New Roman" w:cs="Times New Roman"/>
          <w:noProof/>
        </w:rPr>
        <w:fldChar w:fldCharType="begin" w:fldLock="1"/>
      </w:r>
      <w:r w:rsidRPr="005F2D1D">
        <w:rPr>
          <w:rFonts w:ascii="Times New Roman" w:eastAsia="Calibri" w:hAnsi="Times New Roman" w:cs="Times New Roman"/>
          <w:noProof/>
        </w:rPr>
        <w:instrText xml:space="preserve">ADDIN Mendeley Bibliography CSL_BIBLIOGRAPHY </w:instrText>
      </w:r>
      <w:r w:rsidRPr="005F2D1D">
        <w:rPr>
          <w:rFonts w:ascii="Times New Roman" w:eastAsia="Calibri" w:hAnsi="Times New Roman" w:cs="Times New Roman"/>
          <w:noProof/>
        </w:rPr>
        <w:fldChar w:fldCharType="separate"/>
      </w:r>
      <w:r w:rsidR="004E44BE" w:rsidRPr="005F2D1D">
        <w:rPr>
          <w:rFonts w:ascii="Times New Roman" w:hAnsi="Times New Roman" w:cs="Times New Roman"/>
          <w:noProof/>
        </w:rPr>
        <w:t xml:space="preserve">Abbas, MT, &amp; Laksito, H. (2022). </w:t>
      </w:r>
      <w:r w:rsidR="004E44BE" w:rsidRPr="005F2D1D">
        <w:rPr>
          <w:rFonts w:ascii="Times New Roman" w:hAnsi="Times New Roman" w:cs="Times New Roman"/>
          <w:i/>
          <w:iCs/>
          <w:noProof/>
        </w:rPr>
        <w:t xml:space="preserve">Analysis of Determinants of Financial Statement Fraud Using the Fraud Diamond Theory Perspective (Case Study of Manufacturing Companies Listed on the IDX in 2018-2020) </w:t>
      </w:r>
      <w:r w:rsidR="004E44BE" w:rsidRPr="005F2D1D">
        <w:rPr>
          <w:rFonts w:ascii="Times New Roman" w:hAnsi="Times New Roman" w:cs="Times New Roman"/>
          <w:noProof/>
        </w:rPr>
        <w:t xml:space="preserve">. </w:t>
      </w:r>
      <w:r w:rsidR="004E44BE" w:rsidRPr="005F2D1D">
        <w:rPr>
          <w:rFonts w:ascii="Times New Roman" w:hAnsi="Times New Roman" w:cs="Times New Roman"/>
          <w:i/>
          <w:iCs/>
          <w:noProof/>
        </w:rPr>
        <w:t xml:space="preserve">11 </w:t>
      </w:r>
      <w:r w:rsidR="004E44BE" w:rsidRPr="005F2D1D">
        <w:rPr>
          <w:rFonts w:ascii="Times New Roman" w:hAnsi="Times New Roman" w:cs="Times New Roman"/>
          <w:noProof/>
        </w:rPr>
        <w:t>, 1–15. https://ejournal3.undip.ac.id/index.php/accounting/article/view/36338</w:t>
      </w:r>
    </w:p>
    <w:p w14:paraId="59DAB2BA"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ACFE. (2024). Association of Certified Fraud Examiners The Nations Occupational Fraud 2024 :A Report To The Nations. In </w:t>
      </w:r>
      <w:r w:rsidRPr="005F2D1D">
        <w:rPr>
          <w:rFonts w:ascii="Times New Roman" w:hAnsi="Times New Roman" w:cs="Times New Roman"/>
          <w:i/>
          <w:iCs/>
          <w:noProof/>
        </w:rPr>
        <w:t xml:space="preserve">Association of Certified Fraud Examiners </w:t>
      </w:r>
      <w:r w:rsidRPr="005F2D1D">
        <w:rPr>
          <w:rFonts w:ascii="Times New Roman" w:hAnsi="Times New Roman" w:cs="Times New Roman"/>
          <w:noProof/>
        </w:rPr>
        <w:t>. https://legacy.acfe.com/report-to-the-nations/2024/</w:t>
      </w:r>
    </w:p>
    <w:p w14:paraId="31977636" w14:textId="02A7CFA8" w:rsidR="00976AFA"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rPr>
      </w:pPr>
      <w:r w:rsidRPr="005F2D1D">
        <w:rPr>
          <w:rFonts w:ascii="Times New Roman" w:hAnsi="Times New Roman" w:cs="Times New Roman"/>
          <w:noProof/>
        </w:rPr>
        <w:t xml:space="preserve">Achmad, T., Ghozali, I., &amp; Pamungkas, D. (2022). </w:t>
      </w:r>
      <w:r w:rsidRPr="005F2D1D">
        <w:rPr>
          <w:rFonts w:ascii="Times New Roman" w:hAnsi="Times New Roman" w:cs="Times New Roman"/>
          <w:i/>
          <w:iCs/>
          <w:noProof/>
        </w:rPr>
        <w:t xml:space="preserve">Hexagon Fraud: Detecting Financial Reporting Fraud in Indonesian State-Owned Enterprises </w:t>
      </w:r>
      <w:r w:rsidRPr="005F2D1D">
        <w:rPr>
          <w:rFonts w:ascii="Times New Roman" w:hAnsi="Times New Roman" w:cs="Times New Roman"/>
          <w:noProof/>
        </w:rPr>
        <w:t xml:space="preserve">. 1–16. </w:t>
      </w:r>
      <w:hyperlink r:id="rId21" w:history="1">
        <w:r w:rsidRPr="005F2D1D">
          <w:rPr>
            <w:rStyle w:val="Hyperlink"/>
            <w:rFonts w:ascii="Times New Roman" w:hAnsi="Times New Roman" w:cs="Times New Roman"/>
            <w:noProof/>
          </w:rPr>
          <w:t>https://doi.org/10.3390/economies10010013</w:t>
        </w:r>
      </w:hyperlink>
    </w:p>
    <w:p w14:paraId="586B978D" w14:textId="27291038"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rPr>
      </w:pPr>
      <w:r w:rsidRPr="005F2D1D">
        <w:rPr>
          <w:rFonts w:ascii="Times New Roman" w:hAnsi="Times New Roman" w:cs="Times New Roman"/>
          <w:noProof/>
        </w:rPr>
        <w:t xml:space="preserve">Adha, W.I., Ode, W., Wahid, F., Ardita, S., Sartono, V., &amp; Ode, L. (2024). </w:t>
      </w:r>
      <w:r w:rsidRPr="005F2D1D">
        <w:rPr>
          <w:rFonts w:ascii="Times New Roman" w:hAnsi="Times New Roman" w:cs="Times New Roman"/>
          <w:i/>
          <w:iCs/>
          <w:noProof/>
        </w:rPr>
        <w:t xml:space="preserve">Analysis of Factors Influencing Earnings Management in Mining Companies in Indonesia </w:t>
      </w:r>
      <w:r w:rsidRPr="005F2D1D">
        <w:rPr>
          <w:rFonts w:ascii="Times New Roman" w:hAnsi="Times New Roman" w:cs="Times New Roman"/>
          <w:noProof/>
        </w:rPr>
        <w:t xml:space="preserve">. </w:t>
      </w:r>
      <w:hyperlink r:id="rId22" w:history="1">
        <w:r w:rsidRPr="005F2D1D">
          <w:rPr>
            <w:rStyle w:val="Hyperlink"/>
            <w:rFonts w:ascii="Times New Roman" w:hAnsi="Times New Roman" w:cs="Times New Roman"/>
            <w:noProof/>
          </w:rPr>
          <w:t>https://doi.org/10.62504/jimr943</w:t>
        </w:r>
      </w:hyperlink>
    </w:p>
    <w:p w14:paraId="32A1E50C" w14:textId="0BB300A3" w:rsidR="004E44BE" w:rsidRPr="005F2D1D" w:rsidRDefault="00976AFA" w:rsidP="005F2D1D">
      <w:pPr>
        <w:pStyle w:val="EndNoteBibliography"/>
        <w:spacing w:after="0"/>
        <w:ind w:left="720" w:hanging="720"/>
        <w:rPr>
          <w:rFonts w:ascii="Times New Roman" w:hAnsi="Times New Roman" w:cs="Times New Roman"/>
        </w:rPr>
      </w:pPr>
      <w:r w:rsidRPr="005F2D1D">
        <w:rPr>
          <w:rFonts w:ascii="Times New Roman" w:hAnsi="Times New Roman" w:cs="Times New Roman"/>
        </w:rPr>
        <w:t>Aji, N. F. K. (2025). Pengaruh Faktor Fraud Hexagon Terhadap Kecurangan Laporan Keuangan Pada Sektor Consumer Non–Cyclicals. doi:</w:t>
      </w:r>
      <w:hyperlink r:id="rId23" w:history="1">
        <w:r w:rsidRPr="005F2D1D">
          <w:rPr>
            <w:rStyle w:val="Hyperlink"/>
            <w:rFonts w:ascii="Times New Roman" w:hAnsi="Times New Roman" w:cs="Times New Roman"/>
          </w:rPr>
          <w:t>https://doi.org/10.37304/ej.v6i1.19959</w:t>
        </w:r>
      </w:hyperlink>
    </w:p>
    <w:p w14:paraId="07DCDB9F" w14:textId="683D8B2A"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Anggelina, M., Rohmi, N., Islami, M., Rahma, SA, &amp; Zuhdi, R. (2025). </w:t>
      </w:r>
      <w:r w:rsidRPr="005F2D1D">
        <w:rPr>
          <w:rFonts w:ascii="Times New Roman" w:hAnsi="Times New Roman" w:cs="Times New Roman"/>
          <w:i/>
          <w:iCs/>
          <w:noProof/>
        </w:rPr>
        <w:t xml:space="preserve">Eight Years of Bibliometric Mapping on Fraud Pentagon Theory Research in Financial Statements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5 </w:t>
      </w:r>
      <w:r w:rsidRPr="005F2D1D">
        <w:rPr>
          <w:rFonts w:ascii="Times New Roman" w:hAnsi="Times New Roman" w:cs="Times New Roman"/>
          <w:noProof/>
        </w:rPr>
        <w:t xml:space="preserve">(1), 71–86. </w:t>
      </w:r>
      <w:hyperlink r:id="rId24" w:history="1">
        <w:r w:rsidRPr="005F2D1D">
          <w:rPr>
            <w:rStyle w:val="Hyperlink"/>
            <w:rFonts w:ascii="Times New Roman" w:hAnsi="Times New Roman" w:cs="Times New Roman"/>
            <w:noProof/>
          </w:rPr>
          <w:t>https://doi.org/10.35912/sakman.v5i1.4099</w:t>
        </w:r>
      </w:hyperlink>
    </w:p>
    <w:p w14:paraId="3EE22992" w14:textId="290D7832"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Anggraini, MA, Rapini, T., &amp; Riawan, R. (2023). Financial Ratio Analysis of Telecommunication Companies Listed on the Indonesia Stock Exchange (IDX) in 2016–2020. </w:t>
      </w:r>
      <w:r w:rsidRPr="005F2D1D">
        <w:rPr>
          <w:rFonts w:ascii="Times New Roman" w:hAnsi="Times New Roman" w:cs="Times New Roman"/>
          <w:i/>
          <w:iCs/>
          <w:noProof/>
        </w:rPr>
        <w:t xml:space="preserve">Goodwood Accounting and Auditing Review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1 </w:t>
      </w:r>
      <w:r w:rsidRPr="005F2D1D">
        <w:rPr>
          <w:rFonts w:ascii="Times New Roman" w:hAnsi="Times New Roman" w:cs="Times New Roman"/>
          <w:noProof/>
        </w:rPr>
        <w:t xml:space="preserve">(2), 97–107. </w:t>
      </w:r>
      <w:hyperlink r:id="rId25" w:history="1">
        <w:r w:rsidRPr="005F2D1D">
          <w:rPr>
            <w:rStyle w:val="Hyperlink"/>
            <w:rFonts w:ascii="Times New Roman" w:hAnsi="Times New Roman" w:cs="Times New Roman"/>
            <w:noProof/>
          </w:rPr>
          <w:t>https://doi.org/10.35912/gaar.v1i2.1865</w:t>
        </w:r>
      </w:hyperlink>
    </w:p>
    <w:p w14:paraId="05619278" w14:textId="19100E4A"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Beneish, M.D., Lee, C.M.C., &amp; Nichols, D.C. (2012). Fraud Detection and Expected Returns. </w:t>
      </w:r>
      <w:r w:rsidRPr="005F2D1D">
        <w:rPr>
          <w:rFonts w:ascii="Times New Roman" w:hAnsi="Times New Roman" w:cs="Times New Roman"/>
          <w:i/>
          <w:iCs/>
          <w:noProof/>
        </w:rPr>
        <w:t xml:space="preserve">SSRN Electronic Journal </w:t>
      </w:r>
      <w:r w:rsidRPr="005F2D1D">
        <w:rPr>
          <w:rFonts w:ascii="Times New Roman" w:hAnsi="Times New Roman" w:cs="Times New Roman"/>
          <w:noProof/>
        </w:rPr>
        <w:t xml:space="preserve">. </w:t>
      </w:r>
      <w:hyperlink r:id="rId26" w:history="1">
        <w:r w:rsidRPr="005F2D1D">
          <w:rPr>
            <w:rStyle w:val="Hyperlink"/>
            <w:rFonts w:ascii="Times New Roman" w:hAnsi="Times New Roman" w:cs="Times New Roman"/>
            <w:noProof/>
          </w:rPr>
          <w:t>https://doi.org/10.2139/ssrn.1998387</w:t>
        </w:r>
      </w:hyperlink>
    </w:p>
    <w:p w14:paraId="0B3CC390"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Chantia, D., Guritno, Y., &amp; Sari, R. (2021). Detection of Fraudulent Financial Statements: Fraud Hexagon SCCORE Model Approach. </w:t>
      </w:r>
      <w:r w:rsidRPr="005F2D1D">
        <w:rPr>
          <w:rFonts w:ascii="Times New Roman" w:hAnsi="Times New Roman" w:cs="Times New Roman"/>
          <w:i/>
          <w:iCs/>
          <w:noProof/>
        </w:rPr>
        <w:t xml:space="preserve">Business Management, Economics, and Accounting National Seminar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2 </w:t>
      </w:r>
      <w:r w:rsidRPr="005F2D1D">
        <w:rPr>
          <w:rFonts w:ascii="Times New Roman" w:hAnsi="Times New Roman" w:cs="Times New Roman"/>
          <w:noProof/>
        </w:rPr>
        <w:t>(3), 594–613. https://conference.upnvj.ac.id/index.php/biema/article/view/1750</w:t>
      </w:r>
    </w:p>
    <w:p w14:paraId="3527271B" w14:textId="3A275E50"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Dewi, CK, &amp; Yuliati, A. (2022). The Influence of Fraud Hexagon on Financial Report Fraud (An Empirical Study of Food and Beverage Companies Listed on the IDX). </w:t>
      </w:r>
      <w:r w:rsidRPr="005F2D1D">
        <w:rPr>
          <w:rFonts w:ascii="Times New Roman" w:hAnsi="Times New Roman" w:cs="Times New Roman"/>
          <w:i/>
          <w:iCs/>
          <w:noProof/>
        </w:rPr>
        <w:t xml:space="preserve">Journal of Applied Accounting Research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6 </w:t>
      </w:r>
      <w:r w:rsidRPr="005F2D1D">
        <w:rPr>
          <w:rFonts w:ascii="Times New Roman" w:hAnsi="Times New Roman" w:cs="Times New Roman"/>
          <w:noProof/>
        </w:rPr>
        <w:t xml:space="preserve">(2), 115–128. </w:t>
      </w:r>
      <w:hyperlink r:id="rId27" w:history="1">
        <w:r w:rsidRPr="005F2D1D">
          <w:rPr>
            <w:rStyle w:val="Hyperlink"/>
            <w:rFonts w:ascii="Times New Roman" w:hAnsi="Times New Roman" w:cs="Times New Roman"/>
            <w:noProof/>
          </w:rPr>
          <w:t>https://doi.org/10.5281/zenodo.7262498%20</w:t>
        </w:r>
      </w:hyperlink>
    </w:p>
    <w:p w14:paraId="3A140EB3" w14:textId="03FC9C42" w:rsidR="004E44BE" w:rsidRPr="005F2D1D" w:rsidRDefault="00976AFA"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Dewi, R. C., &amp; Suparno. (2022). Mewujudkan good governance melalui pelayanan publik. </w:t>
      </w:r>
      <w:r w:rsidRPr="005F2D1D">
        <w:rPr>
          <w:rFonts w:ascii="Times New Roman" w:hAnsi="Times New Roman" w:cs="Times New Roman"/>
          <w:i/>
          <w:noProof/>
        </w:rPr>
        <w:t>Jurnal Media Administrasi</w:t>
      </w:r>
      <w:r w:rsidRPr="005F2D1D">
        <w:rPr>
          <w:rFonts w:ascii="Times New Roman" w:hAnsi="Times New Roman" w:cs="Times New Roman"/>
          <w:noProof/>
        </w:rPr>
        <w:t>, 78–90. doi:</w:t>
      </w:r>
      <w:hyperlink r:id="rId28" w:history="1">
        <w:r w:rsidRPr="005F2D1D">
          <w:rPr>
            <w:rStyle w:val="Hyperlink"/>
            <w:rFonts w:ascii="Times New Roman" w:hAnsi="Times New Roman" w:cs="Times New Roman"/>
            <w:noProof/>
          </w:rPr>
          <w:t>https://doi.org/10.56444/jma.v7i1.67</w:t>
        </w:r>
      </w:hyperlink>
    </w:p>
    <w:p w14:paraId="2E84C557" w14:textId="330C24BD"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Diana Sari, NLAL, Ariyanto, D., &amp; Paramadina, AA (2024). Detecting Financial Statement Fraud Using Fraud Hexagon Theory in Telecommunication Companies. </w:t>
      </w:r>
      <w:r w:rsidRPr="005F2D1D">
        <w:rPr>
          <w:rFonts w:ascii="Times New Roman" w:hAnsi="Times New Roman" w:cs="Times New Roman"/>
          <w:i/>
          <w:iCs/>
          <w:noProof/>
        </w:rPr>
        <w:t xml:space="preserve">E-Journal of Accounting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34 </w:t>
      </w:r>
      <w:r w:rsidRPr="005F2D1D">
        <w:rPr>
          <w:rFonts w:ascii="Times New Roman" w:hAnsi="Times New Roman" w:cs="Times New Roman"/>
          <w:noProof/>
        </w:rPr>
        <w:t xml:space="preserve">(2), 310–326. </w:t>
      </w:r>
      <w:hyperlink r:id="rId29" w:history="1">
        <w:r w:rsidRPr="005F2D1D">
          <w:rPr>
            <w:rStyle w:val="Hyperlink"/>
            <w:rFonts w:ascii="Times New Roman" w:hAnsi="Times New Roman" w:cs="Times New Roman"/>
            <w:noProof/>
          </w:rPr>
          <w:t>https://doi.org/10.24843/eja.2024.v34.i02.p03</w:t>
        </w:r>
      </w:hyperlink>
    </w:p>
    <w:p w14:paraId="36936C0E" w14:textId="3103B23A"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Fouziah, SN, Suratno, &amp; Djaddang, S. (2022). The Relevance of the Fraud Hexagon Theory in </w:t>
      </w:r>
      <w:r w:rsidRPr="005F2D1D">
        <w:rPr>
          <w:rFonts w:ascii="Times New Roman" w:hAnsi="Times New Roman" w:cs="Times New Roman"/>
          <w:noProof/>
        </w:rPr>
        <w:lastRenderedPageBreak/>
        <w:t xml:space="preserve">Detecting Fraudulent Financial Statements in Companies. </w:t>
      </w:r>
      <w:r w:rsidRPr="005F2D1D">
        <w:rPr>
          <w:rFonts w:ascii="Times New Roman" w:hAnsi="Times New Roman" w:cs="Times New Roman"/>
          <w:i/>
          <w:iCs/>
          <w:noProof/>
        </w:rPr>
        <w:t xml:space="preserve">Accounting, Auditing, and Vocational Finance Articles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6 </w:t>
      </w:r>
      <w:r w:rsidRPr="005F2D1D">
        <w:rPr>
          <w:rFonts w:ascii="Times New Roman" w:hAnsi="Times New Roman" w:cs="Times New Roman"/>
          <w:noProof/>
        </w:rPr>
        <w:t xml:space="preserve">, 59–77. </w:t>
      </w:r>
      <w:hyperlink r:id="rId30" w:history="1">
        <w:r w:rsidRPr="005F2D1D">
          <w:rPr>
            <w:rStyle w:val="Hyperlink"/>
            <w:rFonts w:ascii="Times New Roman" w:hAnsi="Times New Roman" w:cs="Times New Roman"/>
            <w:noProof/>
          </w:rPr>
          <w:t>https://doi.org/10.35837/subs.v6i1.1525</w:t>
        </w:r>
      </w:hyperlink>
    </w:p>
    <w:p w14:paraId="50A51992" w14:textId="30D8D0A1"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Hadi, MSW, Kirana, DJ, &amp; Wijayanti, A. (2021). </w:t>
      </w:r>
      <w:r w:rsidRPr="005F2D1D">
        <w:rPr>
          <w:rFonts w:ascii="Times New Roman" w:hAnsi="Times New Roman" w:cs="Times New Roman"/>
          <w:i/>
          <w:iCs/>
          <w:noProof/>
        </w:rPr>
        <w:t xml:space="preserve">Detecting Fraudulent Financial Reporting Using the Fraud Hexagon in Companies in Indonesia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2 </w:t>
      </w:r>
      <w:r w:rsidRPr="005F2D1D">
        <w:rPr>
          <w:rFonts w:ascii="Times New Roman" w:hAnsi="Times New Roman" w:cs="Times New Roman"/>
          <w:noProof/>
        </w:rPr>
        <w:t>, 1036–1052. https://conference.upnvj.ac.id/index.php/biema/article/view/1672</w:t>
      </w:r>
    </w:p>
    <w:p w14:paraId="68D2D0A0" w14:textId="1EC03CB5"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Jannah, V.M., Andreas, &amp; Rasuli, M. (2021). The Vousinas Fraud Hexagon Model Approach in Detecting Fraudulent Financial Reporting. </w:t>
      </w:r>
      <w:r w:rsidRPr="005F2D1D">
        <w:rPr>
          <w:rFonts w:ascii="Times New Roman" w:hAnsi="Times New Roman" w:cs="Times New Roman"/>
          <w:i/>
          <w:iCs/>
          <w:noProof/>
        </w:rPr>
        <w:t xml:space="preserve">Indonesian Accounting and Finance Studies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4 </w:t>
      </w:r>
      <w:r w:rsidRPr="005F2D1D">
        <w:rPr>
          <w:rFonts w:ascii="Times New Roman" w:hAnsi="Times New Roman" w:cs="Times New Roman"/>
          <w:noProof/>
        </w:rPr>
        <w:t xml:space="preserve">(1), 1–16. </w:t>
      </w:r>
      <w:hyperlink r:id="rId31" w:history="1">
        <w:r w:rsidRPr="005F2D1D">
          <w:rPr>
            <w:rStyle w:val="Hyperlink"/>
            <w:rFonts w:ascii="Times New Roman" w:hAnsi="Times New Roman" w:cs="Times New Roman"/>
            <w:noProof/>
          </w:rPr>
          <w:t>https://doi.org/10.21632/saki.4.1.1-16</w:t>
        </w:r>
      </w:hyperlink>
    </w:p>
    <w:p w14:paraId="7A9A7B1D" w14:textId="22347E91" w:rsidR="004E44BE" w:rsidRPr="005F2D1D" w:rsidRDefault="00976AFA"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Kusumosari, L., &amp; Solikhah, B. (2021). Analisis kecurangan laporan keuangan melalui fraud hexagon theory. </w:t>
      </w:r>
      <w:r w:rsidRPr="005F2D1D">
        <w:rPr>
          <w:rFonts w:ascii="Times New Roman" w:hAnsi="Times New Roman" w:cs="Times New Roman"/>
          <w:i/>
          <w:noProof/>
        </w:rPr>
        <w:t>Fair Value: Jurnal Ilmiah Akuntansi Dan Keuangan, 4</w:t>
      </w:r>
      <w:r w:rsidRPr="005F2D1D">
        <w:rPr>
          <w:rFonts w:ascii="Times New Roman" w:hAnsi="Times New Roman" w:cs="Times New Roman"/>
          <w:noProof/>
        </w:rPr>
        <w:t>(3), 753-767. doi:</w:t>
      </w:r>
      <w:hyperlink r:id="rId32" w:history="1">
        <w:r w:rsidRPr="005F2D1D">
          <w:rPr>
            <w:rStyle w:val="Hyperlink"/>
            <w:rFonts w:ascii="Times New Roman" w:hAnsi="Times New Roman" w:cs="Times New Roman"/>
            <w:noProof/>
          </w:rPr>
          <w:t>https://doi.org/10.32670/fairvalue.v4i3.735</w:t>
        </w:r>
      </w:hyperlink>
    </w:p>
    <w:p w14:paraId="13720472" w14:textId="5A1569B6"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Maharanti, P., Yudi, &amp; Friyani, R. (2024). Determination of the Fraud Hexagon on the Tendency of Fraudulent Financial Reporting in the Provinces of Indonesia. </w:t>
      </w:r>
      <w:r w:rsidRPr="005F2D1D">
        <w:rPr>
          <w:rFonts w:ascii="Times New Roman" w:hAnsi="Times New Roman" w:cs="Times New Roman"/>
          <w:i/>
          <w:iCs/>
          <w:noProof/>
        </w:rPr>
        <w:t xml:space="preserve">International Journal of Multidisciplinary Approaches Research and Science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2 </w:t>
      </w:r>
      <w:r w:rsidRPr="005F2D1D">
        <w:rPr>
          <w:rFonts w:ascii="Times New Roman" w:hAnsi="Times New Roman" w:cs="Times New Roman"/>
          <w:noProof/>
        </w:rPr>
        <w:t xml:space="preserve">(03), 1206–1221. </w:t>
      </w:r>
      <w:hyperlink r:id="rId33" w:history="1">
        <w:r w:rsidRPr="005F2D1D">
          <w:rPr>
            <w:rStyle w:val="Hyperlink"/>
            <w:rFonts w:ascii="Times New Roman" w:hAnsi="Times New Roman" w:cs="Times New Roman"/>
            <w:noProof/>
          </w:rPr>
          <w:t>https://doi.org/10.59653/ijmars.v2i03.946</w:t>
        </w:r>
      </w:hyperlink>
    </w:p>
    <w:p w14:paraId="1821351A" w14:textId="29A5B3CA"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Maulina, NS, &amp; Meini, Z. (2023). The Effect of Fraud Hexagon on Fraudulent Financial Statements. </w:t>
      </w:r>
      <w:r w:rsidRPr="005F2D1D">
        <w:rPr>
          <w:rFonts w:ascii="Times New Roman" w:hAnsi="Times New Roman" w:cs="Times New Roman"/>
          <w:i/>
          <w:iCs/>
          <w:noProof/>
        </w:rPr>
        <w:t xml:space="preserve">Journal of Accounting, University of Jember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21 </w:t>
      </w:r>
      <w:r w:rsidRPr="005F2D1D">
        <w:rPr>
          <w:rFonts w:ascii="Times New Roman" w:hAnsi="Times New Roman" w:cs="Times New Roman"/>
          <w:noProof/>
        </w:rPr>
        <w:t xml:space="preserve">(2), 97. </w:t>
      </w:r>
      <w:hyperlink r:id="rId34" w:history="1">
        <w:r w:rsidRPr="005F2D1D">
          <w:rPr>
            <w:rStyle w:val="Hyperlink"/>
            <w:rFonts w:ascii="Times New Roman" w:hAnsi="Times New Roman" w:cs="Times New Roman"/>
            <w:noProof/>
          </w:rPr>
          <w:t>https://doi.org/10.19184/jauj.v21i2.38169</w:t>
        </w:r>
      </w:hyperlink>
    </w:p>
    <w:p w14:paraId="4CFED5F3" w14:textId="434ED255"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Mukaromah, I., &amp; Budiwitjaksono, GS (2021). Fraud Hexagon Theory in Detecting Financial Report Fraud in Banks Listed on the Indonesia Stock Exchange in 2015-2019. </w:t>
      </w:r>
      <w:r w:rsidRPr="005F2D1D">
        <w:rPr>
          <w:rFonts w:ascii="Times New Roman" w:hAnsi="Times New Roman" w:cs="Times New Roman"/>
          <w:i/>
          <w:iCs/>
          <w:noProof/>
        </w:rPr>
        <w:t xml:space="preserve">Scientific Journal of Computerized Accounting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14 </w:t>
      </w:r>
      <w:r w:rsidRPr="005F2D1D">
        <w:rPr>
          <w:rFonts w:ascii="Times New Roman" w:hAnsi="Times New Roman" w:cs="Times New Roman"/>
          <w:noProof/>
        </w:rPr>
        <w:t xml:space="preserve">(1), 61–72. </w:t>
      </w:r>
      <w:hyperlink r:id="rId35" w:history="1">
        <w:r w:rsidRPr="005F2D1D">
          <w:rPr>
            <w:rStyle w:val="Hyperlink"/>
            <w:rFonts w:ascii="Times New Roman" w:hAnsi="Times New Roman" w:cs="Times New Roman"/>
            <w:noProof/>
          </w:rPr>
          <w:t>https://doi.org/10.51903/kompak.v14i1.355</w:t>
        </w:r>
      </w:hyperlink>
    </w:p>
    <w:p w14:paraId="6762AB42"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Mulyandani, VC, &amp; Rahayu, S. (2021). The Role Of Fraud Pentagon Theory In Detecting Fraudulent Financial Statements In Banking Companies Listed On The Indonesia Stock Exchange In 2017-2019. </w:t>
      </w:r>
      <w:r w:rsidRPr="005F2D1D">
        <w:rPr>
          <w:rFonts w:ascii="Times New Roman" w:hAnsi="Times New Roman" w:cs="Times New Roman"/>
          <w:i/>
          <w:iCs/>
          <w:noProof/>
        </w:rPr>
        <w:t xml:space="preserve">American International Journal of Business Management (AIJBM)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4 </w:t>
      </w:r>
      <w:r w:rsidRPr="005F2D1D">
        <w:rPr>
          <w:rFonts w:ascii="Times New Roman" w:hAnsi="Times New Roman" w:cs="Times New Roman"/>
          <w:noProof/>
        </w:rPr>
        <w:t>(09), 22–27. https://scholar.google.com/citations?view_op=view_citation&amp;hl=en&amp;user=5MUDhz4AAAAJ&amp;citation_for_view=5MUDhz4AAAAJ:d1gkVwhDpl0C</w:t>
      </w:r>
    </w:p>
    <w:p w14:paraId="4F50F6F7"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Nariswari, AV (2023). </w:t>
      </w:r>
      <w:r w:rsidRPr="005F2D1D">
        <w:rPr>
          <w:rFonts w:ascii="Times New Roman" w:hAnsi="Times New Roman" w:cs="Times New Roman"/>
          <w:i/>
          <w:iCs/>
          <w:noProof/>
        </w:rPr>
        <w:t xml:space="preserve">Chronology of the Nickel Mining Corruption Case, Leading to the Detention of an ESDM Official and a State Loss of Rp5.7 Trillion </w:t>
      </w:r>
      <w:r w:rsidRPr="005F2D1D">
        <w:rPr>
          <w:rFonts w:ascii="Times New Roman" w:hAnsi="Times New Roman" w:cs="Times New Roman"/>
          <w:noProof/>
        </w:rPr>
        <w:t>. Suara.Com. https://www.suara.com/news/2023/07/25/154523/kronologi-kasus-korupsi-tambang-nikel-hingga-pejabat-esdm-ditahan-dan-negara-rugi-rp57-t</w:t>
      </w:r>
    </w:p>
    <w:p w14:paraId="701F4276" w14:textId="754CFB7B"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Pratamasari, F., Muawanah, U., &amp; Farhan, D. (2025). Factors Affecting the Quality of Financial Reports at State Universities in East Java. </w:t>
      </w:r>
      <w:r w:rsidRPr="005F2D1D">
        <w:rPr>
          <w:rFonts w:ascii="Times New Roman" w:hAnsi="Times New Roman" w:cs="Times New Roman"/>
          <w:i/>
          <w:iCs/>
          <w:noProof/>
        </w:rPr>
        <w:t xml:space="preserve">Journal of Accounting, Finance, and Management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6 </w:t>
      </w:r>
      <w:r w:rsidRPr="005F2D1D">
        <w:rPr>
          <w:rFonts w:ascii="Times New Roman" w:hAnsi="Times New Roman" w:cs="Times New Roman"/>
          <w:noProof/>
        </w:rPr>
        <w:t xml:space="preserve">(3), 847–864. </w:t>
      </w:r>
      <w:hyperlink r:id="rId36" w:history="1">
        <w:r w:rsidRPr="005F2D1D">
          <w:rPr>
            <w:rStyle w:val="Hyperlink"/>
            <w:rFonts w:ascii="Times New Roman" w:hAnsi="Times New Roman" w:cs="Times New Roman"/>
            <w:noProof/>
          </w:rPr>
          <w:t>https://doi.org/10.35912/jakman.v6i3.4097</w:t>
        </w:r>
      </w:hyperlink>
    </w:p>
    <w:p w14:paraId="7A4595CF"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Rizkia, R. (2024). </w:t>
      </w:r>
      <w:r w:rsidRPr="005F2D1D">
        <w:rPr>
          <w:rFonts w:ascii="Times New Roman" w:hAnsi="Times New Roman" w:cs="Times New Roman"/>
          <w:i/>
          <w:iCs/>
          <w:noProof/>
        </w:rPr>
        <w:t xml:space="preserve">Tin Mining Permit Corruption Case Costs the Environment Rp271 Trillion </w:t>
      </w:r>
      <w:r w:rsidRPr="005F2D1D">
        <w:rPr>
          <w:rFonts w:ascii="Times New Roman" w:hAnsi="Times New Roman" w:cs="Times New Roman"/>
          <w:noProof/>
        </w:rPr>
        <w:t>. Sindonews. https://nasional.sindonews.com/read/1324889/13/kasus-korupsi-izin-tambang-timah-rugikan-lingkungan-hingga-rp271-triliun-1708390932</w:t>
      </w:r>
    </w:p>
    <w:p w14:paraId="5A912A99" w14:textId="6DA383A6"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Sagala, SG, &amp; Siagian, V. (2021). The Effect of the Fraud Hexagon Model on Fraudulent Financial Reports in Food and Beverage Sub-Sector Companies Listed on the IDX in 2016-2019. </w:t>
      </w:r>
      <w:r w:rsidRPr="005F2D1D">
        <w:rPr>
          <w:rFonts w:ascii="Times New Roman" w:hAnsi="Times New Roman" w:cs="Times New Roman"/>
          <w:i/>
          <w:iCs/>
          <w:noProof/>
        </w:rPr>
        <w:t xml:space="preserve">Journal of Accounting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13 </w:t>
      </w:r>
      <w:r w:rsidRPr="005F2D1D">
        <w:rPr>
          <w:rFonts w:ascii="Times New Roman" w:hAnsi="Times New Roman" w:cs="Times New Roman"/>
          <w:noProof/>
        </w:rPr>
        <w:t xml:space="preserve">(2), 245–259. </w:t>
      </w:r>
      <w:hyperlink r:id="rId37" w:history="1">
        <w:r w:rsidRPr="005F2D1D">
          <w:rPr>
            <w:rStyle w:val="Hyperlink"/>
            <w:rFonts w:ascii="Times New Roman" w:hAnsi="Times New Roman" w:cs="Times New Roman"/>
            <w:noProof/>
          </w:rPr>
          <w:t>https://doi.org/10.28932/jam.v13i2.3956</w:t>
        </w:r>
      </w:hyperlink>
    </w:p>
    <w:p w14:paraId="0E1C07ED"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Sari, SP, &amp; Nugroho, NK (2020). </w:t>
      </w:r>
      <w:r w:rsidRPr="005F2D1D">
        <w:rPr>
          <w:rFonts w:ascii="Times New Roman" w:hAnsi="Times New Roman" w:cs="Times New Roman"/>
          <w:i/>
          <w:iCs/>
          <w:noProof/>
        </w:rPr>
        <w:t xml:space="preserve">Financial Statement Fraud Using the Vousinas Fraud Hexagon Model Approach: A Review of Public Companies in Indonesia </w:t>
      </w:r>
      <w:r w:rsidRPr="005F2D1D">
        <w:rPr>
          <w:rFonts w:ascii="Times New Roman" w:hAnsi="Times New Roman" w:cs="Times New Roman"/>
          <w:noProof/>
        </w:rPr>
        <w:t>. 409–430. https://seminar.uad.ac.id/index.php/ihtifaz/article/view/3641</w:t>
      </w:r>
    </w:p>
    <w:p w14:paraId="6468C87E" w14:textId="0A844247" w:rsidR="004E44BE" w:rsidRPr="005F2D1D" w:rsidRDefault="00976AFA"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Setyono, D., Hariyanto, E., Wahyuni, S., &amp; Pratama, B. C. (2023). Penggunaan fraud hexagon dalam mendeteksi kecurangan laporan keuangan. </w:t>
      </w:r>
      <w:r w:rsidRPr="005F2D1D">
        <w:rPr>
          <w:rFonts w:ascii="Times New Roman" w:hAnsi="Times New Roman" w:cs="Times New Roman"/>
          <w:i/>
          <w:noProof/>
        </w:rPr>
        <w:t>Owner: Riset dan Jurnal Akuntansi, 7</w:t>
      </w:r>
      <w:r w:rsidRPr="005F2D1D">
        <w:rPr>
          <w:rFonts w:ascii="Times New Roman" w:hAnsi="Times New Roman" w:cs="Times New Roman"/>
          <w:noProof/>
        </w:rPr>
        <w:t>(2), 1036-1048. doi:</w:t>
      </w:r>
      <w:hyperlink r:id="rId38" w:history="1">
        <w:r w:rsidRPr="005F2D1D">
          <w:rPr>
            <w:rStyle w:val="Hyperlink"/>
            <w:rFonts w:ascii="Times New Roman" w:hAnsi="Times New Roman" w:cs="Times New Roman"/>
            <w:noProof/>
          </w:rPr>
          <w:t>https://doi.org/10.33395/owner.v7i2.1325</w:t>
        </w:r>
      </w:hyperlink>
    </w:p>
    <w:p w14:paraId="22E068DC" w14:textId="6BC8C46B"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Skousen, C. J., Smith, K. R., &amp; Wright, C. J. (2009). Detecting and predicting financial statement fraud: The effectiveness of the fraud triangle and SAS No. 99. In M. Hirschey, K. John, &amp; AK Makhija (Eds.), </w:t>
      </w:r>
      <w:r w:rsidRPr="005F2D1D">
        <w:rPr>
          <w:rFonts w:ascii="Times New Roman" w:hAnsi="Times New Roman" w:cs="Times New Roman"/>
          <w:i/>
          <w:iCs/>
          <w:noProof/>
        </w:rPr>
        <w:t xml:space="preserve">Corporate Governance and Firm Performance </w:t>
      </w:r>
      <w:r w:rsidRPr="005F2D1D">
        <w:rPr>
          <w:rFonts w:ascii="Times New Roman" w:hAnsi="Times New Roman" w:cs="Times New Roman"/>
          <w:noProof/>
        </w:rPr>
        <w:t xml:space="preserve">(Vol. 13, pp. 53–81). Emerald Group Publishing Limited. </w:t>
      </w:r>
      <w:hyperlink r:id="rId39" w:history="1">
        <w:r w:rsidRPr="005F2D1D">
          <w:rPr>
            <w:rStyle w:val="Hyperlink"/>
            <w:rFonts w:ascii="Times New Roman" w:hAnsi="Times New Roman" w:cs="Times New Roman"/>
            <w:noProof/>
          </w:rPr>
          <w:t>https://doi.org/10.1108/S1569-3732(2009)0000013005</w:t>
        </w:r>
      </w:hyperlink>
    </w:p>
    <w:p w14:paraId="162386A8" w14:textId="77777777"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Soda, E. (2016). </w:t>
      </w:r>
      <w:r w:rsidRPr="005F2D1D">
        <w:rPr>
          <w:rFonts w:ascii="Times New Roman" w:hAnsi="Times New Roman" w:cs="Times New Roman"/>
          <w:i/>
          <w:iCs/>
          <w:noProof/>
        </w:rPr>
        <w:t xml:space="preserve">PT Timah Allegedly Creates Fictitious Financial Reports </w:t>
      </w:r>
      <w:r w:rsidRPr="005F2D1D">
        <w:rPr>
          <w:rFonts w:ascii="Times New Roman" w:hAnsi="Times New Roman" w:cs="Times New Roman"/>
          <w:noProof/>
        </w:rPr>
        <w:t>. Tambang.Co.Id. https://www.tambang.co.id/pt-timah-diduga-membuat-laporan-keuangan-fiktif</w:t>
      </w:r>
    </w:p>
    <w:p w14:paraId="6BF1A07D" w14:textId="2E85198E"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Sulistyaningsih, S., &amp; Rafika, AS (2023). </w:t>
      </w:r>
      <w:r w:rsidRPr="005F2D1D">
        <w:rPr>
          <w:rFonts w:ascii="Times New Roman" w:hAnsi="Times New Roman" w:cs="Times New Roman"/>
          <w:i/>
          <w:iCs/>
          <w:noProof/>
        </w:rPr>
        <w:t xml:space="preserve">Detecting Financial Statement Fraud Using the Beneish M-Score Model in Banking Companies in the 2014-2018 Period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4 </w:t>
      </w:r>
      <w:r w:rsidRPr="005F2D1D">
        <w:rPr>
          <w:rFonts w:ascii="Times New Roman" w:hAnsi="Times New Roman" w:cs="Times New Roman"/>
          <w:noProof/>
        </w:rPr>
        <w:t xml:space="preserve">(1), 29–40. </w:t>
      </w:r>
      <w:hyperlink r:id="rId40" w:history="1">
        <w:r w:rsidRPr="005F2D1D">
          <w:rPr>
            <w:rStyle w:val="Hyperlink"/>
            <w:rFonts w:ascii="Times New Roman" w:hAnsi="Times New Roman" w:cs="Times New Roman"/>
            <w:noProof/>
          </w:rPr>
          <w:t>https://doi.org/10.33050/ijacc.v4i1.2670</w:t>
        </w:r>
      </w:hyperlink>
    </w:p>
    <w:p w14:paraId="2FA6C3DD" w14:textId="7D7D5B22"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Vousinas, G.L. (2019). Advancing theory of fraud: the SCORE model. </w:t>
      </w:r>
      <w:r w:rsidRPr="005F2D1D">
        <w:rPr>
          <w:rFonts w:ascii="Times New Roman" w:hAnsi="Times New Roman" w:cs="Times New Roman"/>
          <w:i/>
          <w:iCs/>
          <w:noProof/>
        </w:rPr>
        <w:t xml:space="preserve">Journal of Financial Crime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26 </w:t>
      </w:r>
      <w:r w:rsidRPr="005F2D1D">
        <w:rPr>
          <w:rFonts w:ascii="Times New Roman" w:hAnsi="Times New Roman" w:cs="Times New Roman"/>
          <w:noProof/>
        </w:rPr>
        <w:lastRenderedPageBreak/>
        <w:t xml:space="preserve">(1), 372–381. </w:t>
      </w:r>
      <w:hyperlink r:id="rId41" w:history="1">
        <w:r w:rsidRPr="005F2D1D">
          <w:rPr>
            <w:rStyle w:val="Hyperlink"/>
            <w:rFonts w:ascii="Times New Roman" w:hAnsi="Times New Roman" w:cs="Times New Roman"/>
            <w:noProof/>
          </w:rPr>
          <w:t>https://doi.org/10.1108/JFC-12-2017-0128</w:t>
        </w:r>
      </w:hyperlink>
    </w:p>
    <w:p w14:paraId="2BB4B0DB" w14:textId="4C589C5D"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Wijaya, T., &amp; Witjaksono, A. (2023). </w:t>
      </w:r>
      <w:r w:rsidRPr="005F2D1D">
        <w:rPr>
          <w:rFonts w:ascii="Times New Roman" w:hAnsi="Times New Roman" w:cs="Times New Roman"/>
          <w:i/>
          <w:iCs/>
          <w:noProof/>
        </w:rPr>
        <w:t xml:space="preserve">Unmasking Financial Fraud: Revealing the Influence of Fraud Hexagon in Detecting Fraud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10 </w:t>
      </w:r>
      <w:r w:rsidRPr="005F2D1D">
        <w:rPr>
          <w:rFonts w:ascii="Times New Roman" w:hAnsi="Times New Roman" w:cs="Times New Roman"/>
          <w:noProof/>
        </w:rPr>
        <w:t xml:space="preserve">(1), 47–56. </w:t>
      </w:r>
      <w:hyperlink r:id="rId42" w:history="1">
        <w:r w:rsidRPr="005F2D1D">
          <w:rPr>
            <w:rStyle w:val="Hyperlink"/>
            <w:rFonts w:ascii="Times New Roman" w:hAnsi="Times New Roman" w:cs="Times New Roman"/>
            <w:noProof/>
          </w:rPr>
          <w:t>https://doi.org/10.21512/jafa.v10i1.9927</w:t>
        </w:r>
      </w:hyperlink>
    </w:p>
    <w:p w14:paraId="4DF1848B" w14:textId="0BEFB359" w:rsidR="004E44BE" w:rsidRPr="005F2D1D" w:rsidRDefault="004E44BE" w:rsidP="005F2D1D">
      <w:pPr>
        <w:widowControl w:val="0"/>
        <w:autoSpaceDE w:val="0"/>
        <w:autoSpaceDN w:val="0"/>
        <w:adjustRightInd w:val="0"/>
        <w:spacing w:after="0" w:line="240" w:lineRule="auto"/>
        <w:ind w:left="720" w:hanging="720"/>
        <w:jc w:val="both"/>
        <w:rPr>
          <w:rFonts w:ascii="Times New Roman" w:hAnsi="Times New Roman" w:cs="Times New Roman"/>
          <w:noProof/>
        </w:rPr>
      </w:pPr>
      <w:r w:rsidRPr="005F2D1D">
        <w:rPr>
          <w:rFonts w:ascii="Times New Roman" w:hAnsi="Times New Roman" w:cs="Times New Roman"/>
          <w:noProof/>
        </w:rPr>
        <w:t xml:space="preserve">Wilantari, NM, &amp; Ariyanto, D. (2023). Determinants of Fraud Hexagon Theory and Indications of Financial Statement Fraud. </w:t>
      </w:r>
      <w:r w:rsidRPr="005F2D1D">
        <w:rPr>
          <w:rFonts w:ascii="Times New Roman" w:hAnsi="Times New Roman" w:cs="Times New Roman"/>
          <w:i/>
          <w:iCs/>
          <w:noProof/>
        </w:rPr>
        <w:t xml:space="preserve">E-Journal of Accounting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33 </w:t>
      </w:r>
      <w:r w:rsidRPr="005F2D1D">
        <w:rPr>
          <w:rFonts w:ascii="Times New Roman" w:hAnsi="Times New Roman" w:cs="Times New Roman"/>
          <w:noProof/>
        </w:rPr>
        <w:t xml:space="preserve">(1), 87. </w:t>
      </w:r>
      <w:hyperlink r:id="rId43" w:history="1">
        <w:r w:rsidRPr="005F2D1D">
          <w:rPr>
            <w:rStyle w:val="Hyperlink"/>
            <w:rFonts w:ascii="Times New Roman" w:hAnsi="Times New Roman" w:cs="Times New Roman"/>
            <w:noProof/>
          </w:rPr>
          <w:t>https://doi.org/10.24843/eja.2023.v33.i01.p07</w:t>
        </w:r>
      </w:hyperlink>
    </w:p>
    <w:p w14:paraId="7C290DFF" w14:textId="77777777" w:rsidR="00A20CF2" w:rsidRPr="005F2D1D" w:rsidRDefault="004E44BE" w:rsidP="005F2D1D">
      <w:pPr>
        <w:widowControl w:val="0"/>
        <w:autoSpaceDE w:val="0"/>
        <w:autoSpaceDN w:val="0"/>
        <w:adjustRightInd w:val="0"/>
        <w:spacing w:after="0" w:line="240" w:lineRule="auto"/>
        <w:ind w:left="720" w:hanging="720"/>
        <w:jc w:val="both"/>
        <w:rPr>
          <w:rFonts w:ascii="Times New Roman" w:eastAsia="Calibri" w:hAnsi="Times New Roman" w:cs="Times New Roman"/>
          <w:noProof/>
        </w:rPr>
      </w:pPr>
      <w:r w:rsidRPr="005F2D1D">
        <w:rPr>
          <w:rFonts w:ascii="Times New Roman" w:hAnsi="Times New Roman" w:cs="Times New Roman"/>
          <w:noProof/>
        </w:rPr>
        <w:t xml:space="preserve">Wolfe, D., &amp; Hermanson, D. (2004). The Fraud Diamond: Considering the Four Elements of Fraud. </w:t>
      </w:r>
      <w:r w:rsidRPr="005F2D1D">
        <w:rPr>
          <w:rFonts w:ascii="Times New Roman" w:hAnsi="Times New Roman" w:cs="Times New Roman"/>
          <w:i/>
          <w:iCs/>
          <w:noProof/>
        </w:rPr>
        <w:t xml:space="preserve">The CPA Journal </w:t>
      </w:r>
      <w:r w:rsidRPr="005F2D1D">
        <w:rPr>
          <w:rFonts w:ascii="Times New Roman" w:hAnsi="Times New Roman" w:cs="Times New Roman"/>
          <w:noProof/>
        </w:rPr>
        <w:t xml:space="preserve">, </w:t>
      </w:r>
      <w:r w:rsidRPr="005F2D1D">
        <w:rPr>
          <w:rFonts w:ascii="Times New Roman" w:hAnsi="Times New Roman" w:cs="Times New Roman"/>
          <w:i/>
          <w:iCs/>
          <w:noProof/>
        </w:rPr>
        <w:t xml:space="preserve">74 </w:t>
      </w:r>
      <w:r w:rsidRPr="005F2D1D">
        <w:rPr>
          <w:rFonts w:ascii="Times New Roman" w:hAnsi="Times New Roman" w:cs="Times New Roman"/>
          <w:noProof/>
        </w:rPr>
        <w:t>, 38–42. https://digitalcommons.kennesaw.edu/facpubs/1537/</w:t>
      </w:r>
      <w:r w:rsidR="00FE1BCE" w:rsidRPr="005F2D1D">
        <w:rPr>
          <w:rFonts w:ascii="Times New Roman" w:eastAsia="Calibri" w:hAnsi="Times New Roman" w:cs="Times New Roman"/>
          <w:noProof/>
        </w:rPr>
        <w:fldChar w:fldCharType="end"/>
      </w:r>
    </w:p>
    <w:p w14:paraId="120ABA9A" w14:textId="77777777" w:rsidR="00A20CF2" w:rsidRDefault="00A20CF2" w:rsidP="00223F98">
      <w:pPr>
        <w:widowControl w:val="0"/>
        <w:autoSpaceDE w:val="0"/>
        <w:autoSpaceDN w:val="0"/>
        <w:adjustRightInd w:val="0"/>
        <w:spacing w:after="0" w:line="240" w:lineRule="auto"/>
        <w:ind w:left="480" w:hanging="480"/>
        <w:jc w:val="both"/>
        <w:rPr>
          <w:rFonts w:ascii="Times New Roman" w:eastAsia="Calibri" w:hAnsi="Times New Roman" w:cs="Times New Roman"/>
          <w:noProof/>
        </w:rPr>
      </w:pPr>
    </w:p>
    <w:p w14:paraId="3B3C0011" w14:textId="6B912A2A" w:rsidR="00FE1BCE" w:rsidRPr="00221B07" w:rsidRDefault="00FE1BCE" w:rsidP="00223F98">
      <w:pPr>
        <w:widowControl w:val="0"/>
        <w:autoSpaceDE w:val="0"/>
        <w:autoSpaceDN w:val="0"/>
        <w:adjustRightInd w:val="0"/>
        <w:spacing w:after="0" w:line="240" w:lineRule="auto"/>
        <w:ind w:left="480" w:hanging="480"/>
        <w:jc w:val="both"/>
        <w:rPr>
          <w:rFonts w:ascii="Times New Roman" w:eastAsia="Calibri" w:hAnsi="Times New Roman" w:cs="Times New Roman"/>
          <w:noProof/>
        </w:rPr>
      </w:pPr>
    </w:p>
    <w:sectPr w:rsidR="00FE1BCE" w:rsidRPr="00221B07" w:rsidSect="008E52D8">
      <w:footerReference w:type="even" r:id="rId44"/>
      <w:footerReference w:type="default" r:id="rId45"/>
      <w:headerReference w:type="first" r:id="rId46"/>
      <w:pgSz w:w="11906" w:h="16838"/>
      <w:pgMar w:top="1440" w:right="1440" w:bottom="1440" w:left="1440" w:header="708" w:footer="708"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6F1E" w14:textId="77777777" w:rsidR="00A20D19" w:rsidRDefault="00A20D19" w:rsidP="00641360">
      <w:pPr>
        <w:spacing w:after="0" w:line="240" w:lineRule="auto"/>
      </w:pPr>
      <w:r>
        <w:separator/>
      </w:r>
    </w:p>
  </w:endnote>
  <w:endnote w:type="continuationSeparator" w:id="0">
    <w:p w14:paraId="60265A17" w14:textId="77777777" w:rsidR="00A20D19" w:rsidRDefault="00A20D19" w:rsidP="0064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298A" w14:textId="33A4FAD7" w:rsidR="00385FD7" w:rsidRPr="000F2C95" w:rsidRDefault="00000000" w:rsidP="00385FD7">
    <w:pPr>
      <w:pStyle w:val="Footer"/>
      <w:rPr>
        <w:rFonts w:ascii="Times New Roman" w:hAnsi="Times New Roman" w:cs="Times New Roman"/>
        <w:sz w:val="20"/>
        <w:szCs w:val="20"/>
      </w:rPr>
    </w:pPr>
    <w:sdt>
      <w:sdtPr>
        <w:rPr>
          <w:rFonts w:ascii="Times New Roman" w:hAnsi="Times New Roman" w:cs="Times New Roman"/>
          <w:sz w:val="20"/>
          <w:szCs w:val="20"/>
        </w:rPr>
        <w:id w:val="-770928936"/>
        <w:docPartObj>
          <w:docPartGallery w:val="Page Numbers (Bottom of Page)"/>
          <w:docPartUnique/>
        </w:docPartObj>
      </w:sdtPr>
      <w:sdtEndPr>
        <w:rPr>
          <w:noProof/>
        </w:rPr>
      </w:sdtEndPr>
      <w:sdtContent>
        <w:r w:rsidR="00385FD7" w:rsidRPr="000F2C95">
          <w:rPr>
            <w:rFonts w:ascii="Times New Roman" w:hAnsi="Times New Roman" w:cs="Times New Roman"/>
            <w:sz w:val="20"/>
            <w:szCs w:val="20"/>
          </w:rPr>
          <w:fldChar w:fldCharType="begin"/>
        </w:r>
        <w:r w:rsidR="00385FD7" w:rsidRPr="000F2C95">
          <w:rPr>
            <w:rFonts w:ascii="Times New Roman" w:hAnsi="Times New Roman" w:cs="Times New Roman"/>
            <w:sz w:val="20"/>
            <w:szCs w:val="20"/>
          </w:rPr>
          <w:instrText xml:space="preserve"> PAGE   \* MERGEFORMAT </w:instrText>
        </w:r>
        <w:r w:rsidR="00385FD7" w:rsidRPr="000F2C95">
          <w:rPr>
            <w:rFonts w:ascii="Times New Roman" w:hAnsi="Times New Roman" w:cs="Times New Roman"/>
            <w:sz w:val="20"/>
            <w:szCs w:val="20"/>
          </w:rPr>
          <w:fldChar w:fldCharType="separate"/>
        </w:r>
        <w:r w:rsidR="00385FD7" w:rsidRPr="000F2C95">
          <w:rPr>
            <w:rFonts w:ascii="Times New Roman" w:hAnsi="Times New Roman" w:cs="Times New Roman"/>
            <w:noProof/>
            <w:sz w:val="20"/>
            <w:szCs w:val="20"/>
          </w:rPr>
          <w:t>2</w:t>
        </w:r>
        <w:r w:rsidR="00385FD7" w:rsidRPr="000F2C95">
          <w:rPr>
            <w:rFonts w:ascii="Times New Roman" w:hAnsi="Times New Roman" w:cs="Times New Roman"/>
            <w:noProof/>
            <w:sz w:val="20"/>
            <w:szCs w:val="20"/>
          </w:rPr>
          <w:fldChar w:fldCharType="end"/>
        </w:r>
      </w:sdtContent>
    </w:sdt>
    <w:r w:rsidR="00385FD7" w:rsidRPr="000F2C95">
      <w:rPr>
        <w:rFonts w:ascii="Times New Roman" w:hAnsi="Times New Roman" w:cs="Times New Roman"/>
        <w:sz w:val="20"/>
        <w:szCs w:val="20"/>
      </w:rPr>
      <w:t xml:space="preserve"> </w:t>
    </w:r>
    <w:sdt>
      <w:sdtPr>
        <w:rPr>
          <w:rFonts w:ascii="Times New Roman" w:hAnsi="Times New Roman" w:cs="Times New Roman"/>
          <w:sz w:val="20"/>
          <w:szCs w:val="20"/>
        </w:rPr>
        <w:id w:val="-760446871"/>
        <w:docPartObj>
          <w:docPartGallery w:val="Page Numbers (Bottom of Page)"/>
          <w:docPartUnique/>
        </w:docPartObj>
      </w:sdtPr>
      <w:sdtEndPr>
        <w:rPr>
          <w:color w:val="7F7F7F" w:themeColor="background1" w:themeShade="7F"/>
          <w:spacing w:val="60"/>
        </w:rPr>
      </w:sdtEndPr>
      <w:sdtContent>
        <w:r w:rsidR="00385FD7" w:rsidRPr="000F2C95">
          <w:rPr>
            <w:rFonts w:ascii="Times New Roman" w:hAnsi="Times New Roman" w:cs="Times New Roman"/>
            <w:sz w:val="20"/>
            <w:szCs w:val="20"/>
          </w:rPr>
          <w:t xml:space="preserve">                                </w:t>
        </w:r>
        <w:r w:rsidR="00385FD7" w:rsidRPr="000F2C95">
          <w:rPr>
            <w:rFonts w:ascii="Times New Roman" w:hAnsi="Times New Roman" w:cs="Times New Roman"/>
            <w:sz w:val="20"/>
            <w:szCs w:val="20"/>
            <w:lang w:val="id-ID"/>
          </w:rPr>
          <w:t>2025</w:t>
        </w:r>
        <w:r w:rsidR="00385FD7" w:rsidRPr="000F2C95">
          <w:rPr>
            <w:rFonts w:ascii="Times New Roman" w:hAnsi="Times New Roman" w:cs="Times New Roman"/>
            <w:sz w:val="20"/>
            <w:szCs w:val="20"/>
          </w:rPr>
          <w:t xml:space="preserve"> | Goodwood </w:t>
        </w:r>
        <w:proofErr w:type="spellStart"/>
        <w:r w:rsidR="00385FD7" w:rsidRPr="000F2C95">
          <w:rPr>
            <w:rFonts w:ascii="Times New Roman" w:hAnsi="Times New Roman" w:cs="Times New Roman"/>
            <w:sz w:val="20"/>
            <w:szCs w:val="20"/>
          </w:rPr>
          <w:t>Akuntansi</w:t>
        </w:r>
        <w:proofErr w:type="spellEnd"/>
        <w:r w:rsidR="00385FD7" w:rsidRPr="000F2C95">
          <w:rPr>
            <w:rFonts w:ascii="Times New Roman" w:hAnsi="Times New Roman" w:cs="Times New Roman"/>
            <w:sz w:val="20"/>
            <w:szCs w:val="20"/>
          </w:rPr>
          <w:t xml:space="preserve"> dan Auditing </w:t>
        </w:r>
        <w:proofErr w:type="spellStart"/>
        <w:r w:rsidR="00385FD7" w:rsidRPr="000F2C95">
          <w:rPr>
            <w:rFonts w:ascii="Times New Roman" w:hAnsi="Times New Roman" w:cs="Times New Roman"/>
            <w:sz w:val="20"/>
            <w:szCs w:val="20"/>
          </w:rPr>
          <w:t>Reviu</w:t>
        </w:r>
        <w:proofErr w:type="spellEnd"/>
        <w:r w:rsidR="00385FD7" w:rsidRPr="000F2C95">
          <w:rPr>
            <w:rFonts w:ascii="Times New Roman" w:hAnsi="Times New Roman" w:cs="Times New Roman"/>
            <w:sz w:val="20"/>
            <w:szCs w:val="20"/>
          </w:rPr>
          <w:t xml:space="preserve">/ </w:t>
        </w:r>
        <w:r w:rsidR="00385FD7" w:rsidRPr="000F2C95">
          <w:rPr>
            <w:rFonts w:ascii="Times New Roman" w:hAnsi="Times New Roman" w:cs="Times New Roman"/>
            <w:sz w:val="20"/>
            <w:szCs w:val="20"/>
            <w:lang w:val="id-ID"/>
          </w:rPr>
          <w:t>Vol</w:t>
        </w:r>
        <w:r w:rsidR="00385FD7" w:rsidRPr="000F2C95">
          <w:rPr>
            <w:rFonts w:ascii="Times New Roman" w:hAnsi="Times New Roman" w:cs="Times New Roman"/>
            <w:sz w:val="20"/>
            <w:szCs w:val="20"/>
          </w:rPr>
          <w:t xml:space="preserve"> 4 </w:t>
        </w:r>
        <w:r w:rsidR="00385FD7" w:rsidRPr="000F2C95">
          <w:rPr>
            <w:rFonts w:ascii="Times New Roman" w:hAnsi="Times New Roman" w:cs="Times New Roman"/>
            <w:sz w:val="20"/>
            <w:szCs w:val="20"/>
            <w:lang w:val="id-ID"/>
          </w:rPr>
          <w:t>No</w:t>
        </w:r>
        <w:r w:rsidR="00385FD7" w:rsidRPr="000F2C95">
          <w:rPr>
            <w:rFonts w:ascii="Times New Roman" w:hAnsi="Times New Roman" w:cs="Times New Roman"/>
            <w:sz w:val="20"/>
            <w:szCs w:val="20"/>
          </w:rPr>
          <w:t xml:space="preserve"> 1, </w:t>
        </w:r>
        <w:r w:rsidR="008E52D8" w:rsidRPr="000F2C95">
          <w:rPr>
            <w:rFonts w:ascii="Times New Roman" w:hAnsi="Times New Roman" w:cs="Times New Roman"/>
            <w:sz w:val="20"/>
            <w:szCs w:val="20"/>
            <w:lang w:val="id-ID"/>
          </w:rPr>
          <w:t>45-59</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65876965"/>
      <w:docPartObj>
        <w:docPartGallery w:val="Page Numbers (Bottom of Page)"/>
        <w:docPartUnique/>
      </w:docPartObj>
    </w:sdtPr>
    <w:sdtEndPr>
      <w:rPr>
        <w:noProof/>
      </w:rPr>
    </w:sdtEndPr>
    <w:sdtContent>
      <w:p w14:paraId="3FC2A887" w14:textId="20A773F4" w:rsidR="00385FD7" w:rsidRPr="000F2C95" w:rsidRDefault="00385FD7">
        <w:pPr>
          <w:pStyle w:val="Footer"/>
          <w:jc w:val="right"/>
          <w:rPr>
            <w:rFonts w:ascii="Times New Roman" w:hAnsi="Times New Roman" w:cs="Times New Roman"/>
            <w:sz w:val="20"/>
            <w:szCs w:val="20"/>
          </w:rPr>
        </w:pPr>
        <w:r w:rsidRPr="000F2C95">
          <w:rPr>
            <w:rFonts w:ascii="Times New Roman" w:hAnsi="Times New Roman" w:cs="Times New Roman"/>
            <w:sz w:val="20"/>
            <w:szCs w:val="20"/>
            <w:lang w:val="id-ID"/>
          </w:rPr>
          <w:t xml:space="preserve">2025 </w:t>
        </w:r>
        <w:r w:rsidRPr="000F2C95">
          <w:rPr>
            <w:rFonts w:ascii="Times New Roman" w:hAnsi="Times New Roman" w:cs="Times New Roman"/>
            <w:sz w:val="20"/>
            <w:szCs w:val="20"/>
          </w:rPr>
          <w:t xml:space="preserve">| Goodwood Accounting and Auditing Review / </w:t>
        </w:r>
        <w:r w:rsidRPr="000F2C95">
          <w:rPr>
            <w:rFonts w:ascii="Times New Roman" w:hAnsi="Times New Roman" w:cs="Times New Roman"/>
            <w:sz w:val="20"/>
            <w:szCs w:val="20"/>
            <w:lang w:val="id-ID"/>
          </w:rPr>
          <w:t xml:space="preserve">Vol </w:t>
        </w:r>
        <w:r w:rsidRPr="000F2C95">
          <w:rPr>
            <w:rFonts w:ascii="Times New Roman" w:hAnsi="Times New Roman" w:cs="Times New Roman"/>
            <w:sz w:val="20"/>
            <w:szCs w:val="20"/>
          </w:rPr>
          <w:t xml:space="preserve">4 </w:t>
        </w:r>
        <w:r w:rsidRPr="000F2C95">
          <w:rPr>
            <w:rFonts w:ascii="Times New Roman" w:hAnsi="Times New Roman" w:cs="Times New Roman"/>
            <w:sz w:val="20"/>
            <w:szCs w:val="20"/>
            <w:lang w:val="id-ID"/>
          </w:rPr>
          <w:t xml:space="preserve">No </w:t>
        </w:r>
        <w:r w:rsidRPr="000F2C95">
          <w:rPr>
            <w:rFonts w:ascii="Times New Roman" w:hAnsi="Times New Roman" w:cs="Times New Roman"/>
            <w:sz w:val="20"/>
            <w:szCs w:val="20"/>
          </w:rPr>
          <w:t xml:space="preserve">1, </w:t>
        </w:r>
        <w:r w:rsidR="008E52D8" w:rsidRPr="000F2C95">
          <w:rPr>
            <w:rFonts w:ascii="Times New Roman" w:hAnsi="Times New Roman" w:cs="Times New Roman"/>
            <w:sz w:val="20"/>
            <w:szCs w:val="20"/>
            <w:lang w:val="id-ID"/>
          </w:rPr>
          <w:t>45-59</w:t>
        </w:r>
        <w:r w:rsidRPr="000F2C95">
          <w:rPr>
            <w:rFonts w:ascii="Times New Roman" w:hAnsi="Times New Roman" w:cs="Times New Roman"/>
            <w:sz w:val="20"/>
            <w:szCs w:val="20"/>
          </w:rPr>
          <w:t xml:space="preserve">                                </w:t>
        </w:r>
        <w:r w:rsidRPr="000F2C95">
          <w:rPr>
            <w:rFonts w:ascii="Times New Roman" w:hAnsi="Times New Roman" w:cs="Times New Roman"/>
            <w:sz w:val="20"/>
            <w:szCs w:val="20"/>
          </w:rPr>
          <w:fldChar w:fldCharType="begin"/>
        </w:r>
        <w:r w:rsidRPr="000F2C95">
          <w:rPr>
            <w:rFonts w:ascii="Times New Roman" w:hAnsi="Times New Roman" w:cs="Times New Roman"/>
            <w:sz w:val="20"/>
            <w:szCs w:val="20"/>
          </w:rPr>
          <w:instrText xml:space="preserve"> PAGE   \* MERGEFORMAT </w:instrText>
        </w:r>
        <w:r w:rsidRPr="000F2C95">
          <w:rPr>
            <w:rFonts w:ascii="Times New Roman" w:hAnsi="Times New Roman" w:cs="Times New Roman"/>
            <w:sz w:val="20"/>
            <w:szCs w:val="20"/>
          </w:rPr>
          <w:fldChar w:fldCharType="separate"/>
        </w:r>
        <w:r w:rsidRPr="000F2C95">
          <w:rPr>
            <w:rFonts w:ascii="Times New Roman" w:hAnsi="Times New Roman" w:cs="Times New Roman"/>
            <w:noProof/>
            <w:sz w:val="20"/>
            <w:szCs w:val="20"/>
          </w:rPr>
          <w:t>2</w:t>
        </w:r>
        <w:r w:rsidRPr="000F2C9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9E69" w14:textId="77777777" w:rsidR="00A20D19" w:rsidRDefault="00A20D19" w:rsidP="00641360">
      <w:pPr>
        <w:spacing w:after="0" w:line="240" w:lineRule="auto"/>
      </w:pPr>
      <w:r>
        <w:separator/>
      </w:r>
    </w:p>
  </w:footnote>
  <w:footnote w:type="continuationSeparator" w:id="0">
    <w:p w14:paraId="39C07C9B" w14:textId="77777777" w:rsidR="00A20D19" w:rsidRDefault="00A20D19" w:rsidP="0064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04BE" w14:textId="0CE817F2" w:rsidR="00EB332F" w:rsidRPr="00F6372A" w:rsidRDefault="00F6372A" w:rsidP="00EB332F">
    <w:pPr>
      <w:pBdr>
        <w:top w:val="nil"/>
        <w:left w:val="nil"/>
        <w:bottom w:val="single" w:sz="12" w:space="1" w:color="000000"/>
        <w:right w:val="nil"/>
        <w:between w:val="nil"/>
      </w:pBdr>
      <w:tabs>
        <w:tab w:val="center" w:pos="4513"/>
        <w:tab w:val="right" w:pos="9026"/>
      </w:tabs>
      <w:spacing w:after="0" w:line="240" w:lineRule="auto"/>
      <w:jc w:val="both"/>
      <w:rPr>
        <w:rFonts w:eastAsia="Calibri"/>
        <w:color w:val="000000"/>
      </w:rPr>
    </w:pPr>
    <w:r w:rsidRPr="00F6372A">
      <w:rPr>
        <w:rFonts w:ascii="Cambria" w:eastAsia="Cambria" w:hAnsi="Cambria" w:cs="Cambria"/>
        <w:b/>
        <w:color w:val="002060"/>
      </w:rPr>
      <w:t xml:space="preserve">Goodwood Accounting and Auditing Review </w:t>
    </w:r>
    <w:r w:rsidR="00EB332F" w:rsidRPr="00F6372A">
      <w:rPr>
        <w:rFonts w:ascii="Cambria" w:eastAsia="Cambria" w:hAnsi="Cambria" w:cs="Cambria"/>
        <w:b/>
        <w:color w:val="002060"/>
      </w:rPr>
      <w:t xml:space="preserve">(GAAR) </w:t>
    </w:r>
    <w:r w:rsidR="00EB332F" w:rsidRPr="00F6372A">
      <w:rPr>
        <w:rFonts w:ascii="Cambria" w:eastAsia="Cambria" w:hAnsi="Cambria" w:cs="Cambria"/>
        <w:color w:val="002060"/>
      </w:rPr>
      <w:tab/>
    </w:r>
    <w:r w:rsidR="00EB332F" w:rsidRPr="00F6372A">
      <w:rPr>
        <w:rFonts w:ascii="Cambria" w:eastAsia="Cambria" w:hAnsi="Cambria" w:cs="Cambria"/>
        <w:color w:val="002060"/>
        <w:sz w:val="20"/>
        <w:szCs w:val="20"/>
      </w:rPr>
      <w:br/>
    </w:r>
    <w:r w:rsidR="001958BD" w:rsidRPr="001958BD">
      <w:rPr>
        <w:rFonts w:ascii="Cambria" w:eastAsia="Cambria" w:hAnsi="Cambria" w:cs="Cambria"/>
        <w:i/>
        <w:color w:val="002060"/>
        <w:sz w:val="20"/>
        <w:szCs w:val="20"/>
      </w:rPr>
      <w:t>ISSN 2964-0652,</w:t>
    </w:r>
    <w:r w:rsidR="00EB332F">
      <w:rPr>
        <w:rFonts w:ascii="Cambria" w:eastAsia="Cambria" w:hAnsi="Cambria" w:cs="Cambria"/>
        <w:i/>
        <w:color w:val="002060"/>
        <w:sz w:val="20"/>
        <w:szCs w:val="20"/>
        <w:lang w:val="id-ID"/>
      </w:rPr>
      <w:t xml:space="preserve"> </w:t>
    </w:r>
    <w:r w:rsidR="00EB332F" w:rsidRPr="00F6372A">
      <w:rPr>
        <w:rFonts w:ascii="Cambria" w:eastAsia="Cambria" w:hAnsi="Cambria" w:cs="Cambria"/>
        <w:i/>
        <w:color w:val="002060"/>
        <w:sz w:val="20"/>
        <w:szCs w:val="20"/>
      </w:rPr>
      <w:t xml:space="preserve">Vol 4, No </w:t>
    </w:r>
    <w:r w:rsidR="001958BD">
      <w:rPr>
        <w:rFonts w:ascii="Cambria" w:eastAsia="Cambria" w:hAnsi="Cambria" w:cs="Cambria"/>
        <w:i/>
        <w:color w:val="002060"/>
        <w:sz w:val="20"/>
        <w:szCs w:val="20"/>
        <w:lang w:val="id-ID"/>
      </w:rPr>
      <w:t>1</w:t>
    </w:r>
    <w:r w:rsidR="00EB332F" w:rsidRPr="00F6372A">
      <w:rPr>
        <w:rFonts w:ascii="Cambria" w:eastAsia="Cambria" w:hAnsi="Cambria" w:cs="Cambria"/>
        <w:i/>
        <w:color w:val="002060"/>
        <w:sz w:val="20"/>
        <w:szCs w:val="20"/>
      </w:rPr>
      <w:t xml:space="preserve">, 2025, </w:t>
    </w:r>
    <w:r w:rsidR="008E52D8" w:rsidRPr="008E52D8">
      <w:rPr>
        <w:rFonts w:ascii="Cambria" w:eastAsia="Cambria" w:hAnsi="Cambria" w:cs="Cambria"/>
        <w:i/>
        <w:color w:val="002060"/>
        <w:sz w:val="20"/>
        <w:szCs w:val="20"/>
      </w:rPr>
      <w:t>45-59</w:t>
    </w:r>
    <w:r w:rsidR="00EB332F" w:rsidRPr="00F6372A">
      <w:rPr>
        <w:rFonts w:ascii="Cambria" w:eastAsia="Cambria" w:hAnsi="Cambria" w:cs="Cambria"/>
        <w:i/>
        <w:color w:val="002060"/>
        <w:sz w:val="20"/>
        <w:szCs w:val="20"/>
      </w:rPr>
      <w:tab/>
    </w:r>
    <w:r w:rsidR="00EB332F" w:rsidRPr="00F6372A">
      <w:rPr>
        <w:rFonts w:ascii="Cambria" w:eastAsia="Cambria" w:hAnsi="Cambria" w:cs="Cambria"/>
        <w:i/>
        <w:color w:val="002060"/>
        <w:sz w:val="20"/>
        <w:szCs w:val="20"/>
      </w:rPr>
      <w:tab/>
    </w:r>
    <w:hyperlink r:id="rId1" w:history="1">
      <w:r w:rsidR="005A2497" w:rsidRPr="008E52D8">
        <w:rPr>
          <w:rStyle w:val="Hyperlink"/>
          <w:rFonts w:ascii="Cambria" w:eastAsia="Cambria" w:hAnsi="Cambria" w:cs="Cambria"/>
          <w:i/>
          <w:sz w:val="20"/>
          <w:szCs w:val="20"/>
        </w:rPr>
        <w:t>https://doi.org/10.35912/rambis.v4i1.4900</w:t>
      </w:r>
      <w:r w:rsidR="00EB332F" w:rsidRPr="008E52D8">
        <w:rPr>
          <w:rStyle w:val="Hyperlink"/>
          <w:rFonts w:ascii="Cambria" w:eastAsia="Cambria" w:hAnsi="Cambria" w:cs="Cambria"/>
          <w:i/>
          <w:sz w:val="20"/>
          <w:szCs w:val="20"/>
        </w:rPr>
        <w:t xml:space="preserve"> </w:t>
      </w:r>
    </w:hyperlink>
    <w:r w:rsidR="00EB332F" w:rsidRPr="00F6372A">
      <w:rPr>
        <w:rFonts w:ascii="Cambria" w:eastAsia="Cambria" w:hAnsi="Cambria" w:cs="Cambria"/>
        <w:i/>
        <w:color w:val="00206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2C"/>
    <w:multiLevelType w:val="multilevel"/>
    <w:tmpl w:val="B24A63A2"/>
    <w:lvl w:ilvl="0">
      <w:start w:val="1"/>
      <w:numFmt w:val="decimal"/>
      <w:lvlText w:val="%1."/>
      <w:lvlJc w:val="left"/>
      <w:pPr>
        <w:ind w:left="360" w:hanging="360"/>
      </w:pPr>
      <w:rPr>
        <w:b/>
        <w:bCs/>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EA12E3"/>
    <w:multiLevelType w:val="multilevel"/>
    <w:tmpl w:val="2290672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537B4C"/>
    <w:multiLevelType w:val="hybridMultilevel"/>
    <w:tmpl w:val="A5C64746"/>
    <w:lvl w:ilvl="0" w:tplc="87A07B6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A31D21"/>
    <w:multiLevelType w:val="hybridMultilevel"/>
    <w:tmpl w:val="5A4EE0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46154B"/>
    <w:multiLevelType w:val="hybridMultilevel"/>
    <w:tmpl w:val="D066654E"/>
    <w:lvl w:ilvl="0" w:tplc="0409000F">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F8276F"/>
    <w:multiLevelType w:val="hybridMultilevel"/>
    <w:tmpl w:val="111A8650"/>
    <w:lvl w:ilvl="0" w:tplc="9A6A4404">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0E3DE6"/>
    <w:multiLevelType w:val="multilevel"/>
    <w:tmpl w:val="D8BC46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16690"/>
    <w:multiLevelType w:val="hybridMultilevel"/>
    <w:tmpl w:val="C936AC0E"/>
    <w:lvl w:ilvl="0" w:tplc="44445944">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4F2783"/>
    <w:multiLevelType w:val="hybridMultilevel"/>
    <w:tmpl w:val="FAC036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1B1341"/>
    <w:multiLevelType w:val="hybridMultilevel"/>
    <w:tmpl w:val="973444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83733B"/>
    <w:multiLevelType w:val="hybridMultilevel"/>
    <w:tmpl w:val="C78CCA56"/>
    <w:lvl w:ilvl="0" w:tplc="C9848BE0">
      <w:start w:val="4"/>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2A75F6A"/>
    <w:multiLevelType w:val="hybridMultilevel"/>
    <w:tmpl w:val="7B2255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F1111E"/>
    <w:multiLevelType w:val="hybridMultilevel"/>
    <w:tmpl w:val="88C0A29A"/>
    <w:lvl w:ilvl="0" w:tplc="8010536A">
      <w:start w:val="1"/>
      <w:numFmt w:val="decimal"/>
      <w:lvlText w:val="2.%1"/>
      <w:lvlJc w:val="left"/>
      <w:pPr>
        <w:ind w:left="360" w:hanging="360"/>
      </w:pPr>
      <w:rPr>
        <w:rFonts w:hint="default"/>
        <w:b/>
        <w:bCs/>
        <w:i/>
        <w:iCs/>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53E38C1"/>
    <w:multiLevelType w:val="multilevel"/>
    <w:tmpl w:val="21D432D0"/>
    <w:lvl w:ilvl="0">
      <w:start w:val="4"/>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354A23B4"/>
    <w:multiLevelType w:val="hybridMultilevel"/>
    <w:tmpl w:val="AEDEF58A"/>
    <w:lvl w:ilvl="0" w:tplc="44445944">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F0F6C83"/>
    <w:multiLevelType w:val="multilevel"/>
    <w:tmpl w:val="63182B62"/>
    <w:lvl w:ilvl="0">
      <w:start w:val="1"/>
      <w:numFmt w:val="decimal"/>
      <w:pStyle w:val="Heading1"/>
      <w:lvlText w:val=""/>
      <w:lvlJc w:val="left"/>
      <w:pPr>
        <w:ind w:left="0" w:firstLine="0"/>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40966E93"/>
    <w:multiLevelType w:val="hybridMultilevel"/>
    <w:tmpl w:val="9454EC8A"/>
    <w:lvl w:ilvl="0" w:tplc="8A8E0586">
      <w:start w:val="4"/>
      <w:numFmt w:val="decimal"/>
      <w:lvlText w:val="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49713F6A"/>
    <w:multiLevelType w:val="hybridMultilevel"/>
    <w:tmpl w:val="108E8498"/>
    <w:lvl w:ilvl="0" w:tplc="87A07B6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C842E1B"/>
    <w:multiLevelType w:val="hybridMultilevel"/>
    <w:tmpl w:val="0B74A852"/>
    <w:lvl w:ilvl="0" w:tplc="71FAF7EE">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9" w15:restartNumberingAfterBreak="0">
    <w:nsid w:val="4ED22585"/>
    <w:multiLevelType w:val="hybridMultilevel"/>
    <w:tmpl w:val="34865E44"/>
    <w:lvl w:ilvl="0" w:tplc="9A6A4404">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6C07DE"/>
    <w:multiLevelType w:val="hybridMultilevel"/>
    <w:tmpl w:val="16ECAF6E"/>
    <w:lvl w:ilvl="0" w:tplc="32E6F9AE">
      <w:start w:val="1"/>
      <w:numFmt w:val="decimal"/>
      <w:lvlText w:val="4.%1"/>
      <w:lvlJc w:val="left"/>
      <w:pPr>
        <w:ind w:left="108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5B546816"/>
    <w:multiLevelType w:val="hybridMultilevel"/>
    <w:tmpl w:val="2970F2DA"/>
    <w:lvl w:ilvl="0" w:tplc="71FAF7E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231493D"/>
    <w:multiLevelType w:val="hybridMultilevel"/>
    <w:tmpl w:val="BEEAA186"/>
    <w:lvl w:ilvl="0" w:tplc="E8D614EC">
      <w:start w:val="1"/>
      <w:numFmt w:val="decimal"/>
      <w:lvlText w:val="4.%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3" w15:restartNumberingAfterBreak="0">
    <w:nsid w:val="714A7898"/>
    <w:multiLevelType w:val="multilevel"/>
    <w:tmpl w:val="F67E0384"/>
    <w:lvl w:ilvl="0">
      <w:start w:val="4"/>
      <w:numFmt w:val="decimal"/>
      <w:lvlText w:val="%1"/>
      <w:lvlJc w:val="left"/>
      <w:pPr>
        <w:ind w:left="480" w:hanging="480"/>
      </w:pPr>
      <w:rPr>
        <w:rFonts w:hint="default"/>
        <w:color w:val="auto"/>
      </w:rPr>
    </w:lvl>
    <w:lvl w:ilvl="1">
      <w:start w:val="1"/>
      <w:numFmt w:val="decimal"/>
      <w:lvlText w:val="%1.%2"/>
      <w:lvlJc w:val="left"/>
      <w:pPr>
        <w:ind w:left="660" w:hanging="480"/>
      </w:pPr>
      <w:rPr>
        <w:rFonts w:hint="default"/>
        <w:color w:val="auto"/>
      </w:rPr>
    </w:lvl>
    <w:lvl w:ilvl="2">
      <w:start w:val="1"/>
      <w:numFmt w:val="decimal"/>
      <w:lvlText w:val="%1.%2.%3"/>
      <w:lvlJc w:val="left"/>
      <w:pPr>
        <w:ind w:left="720" w:hanging="720"/>
      </w:pPr>
      <w:rPr>
        <w:rFonts w:hint="default"/>
        <w:i/>
        <w:iCs/>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4" w15:restartNumberingAfterBreak="0">
    <w:nsid w:val="72771F20"/>
    <w:multiLevelType w:val="hybridMultilevel"/>
    <w:tmpl w:val="6FFA6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4006BC8"/>
    <w:multiLevelType w:val="hybridMultilevel"/>
    <w:tmpl w:val="2C040128"/>
    <w:lvl w:ilvl="0" w:tplc="97AE7E4A">
      <w:start w:val="1"/>
      <w:numFmt w:val="decimal"/>
      <w:lvlText w:val="3.%1"/>
      <w:lvlJc w:val="left"/>
      <w:pPr>
        <w:ind w:left="360" w:hanging="360"/>
      </w:pPr>
      <w:rPr>
        <w:rFonts w:hint="default"/>
        <w:i/>
        <w:i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77A546BC"/>
    <w:multiLevelType w:val="hybridMultilevel"/>
    <w:tmpl w:val="A9940086"/>
    <w:lvl w:ilvl="0" w:tplc="8A8E0586">
      <w:start w:val="4"/>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B22274"/>
    <w:multiLevelType w:val="hybridMultilevel"/>
    <w:tmpl w:val="DBBA28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9255F04"/>
    <w:multiLevelType w:val="hybridMultilevel"/>
    <w:tmpl w:val="B97E9092"/>
    <w:lvl w:ilvl="0" w:tplc="44445944">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F9C4D0A"/>
    <w:multiLevelType w:val="hybridMultilevel"/>
    <w:tmpl w:val="73005FB2"/>
    <w:lvl w:ilvl="0" w:tplc="B4A25786">
      <w:start w:val="1"/>
      <w:numFmt w:val="decimal"/>
      <w:lvlText w:val="5.%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92015812">
    <w:abstractNumId w:val="21"/>
  </w:num>
  <w:num w:numId="2" w16cid:durableId="114570088">
    <w:abstractNumId w:val="18"/>
  </w:num>
  <w:num w:numId="3" w16cid:durableId="664475292">
    <w:abstractNumId w:val="15"/>
  </w:num>
  <w:num w:numId="4" w16cid:durableId="1893811338">
    <w:abstractNumId w:val="11"/>
  </w:num>
  <w:num w:numId="5" w16cid:durableId="2020082617">
    <w:abstractNumId w:val="3"/>
  </w:num>
  <w:num w:numId="6" w16cid:durableId="752899866">
    <w:abstractNumId w:val="27"/>
  </w:num>
  <w:num w:numId="7" w16cid:durableId="593707502">
    <w:abstractNumId w:val="9"/>
  </w:num>
  <w:num w:numId="8" w16cid:durableId="1696420609">
    <w:abstractNumId w:val="8"/>
  </w:num>
  <w:num w:numId="9" w16cid:durableId="987903095">
    <w:abstractNumId w:val="13"/>
  </w:num>
  <w:num w:numId="10" w16cid:durableId="721683641">
    <w:abstractNumId w:val="20"/>
  </w:num>
  <w:num w:numId="11" w16cid:durableId="1396708670">
    <w:abstractNumId w:val="0"/>
  </w:num>
  <w:num w:numId="12" w16cid:durableId="1283926730">
    <w:abstractNumId w:val="12"/>
  </w:num>
  <w:num w:numId="13" w16cid:durableId="863205030">
    <w:abstractNumId w:val="28"/>
  </w:num>
  <w:num w:numId="14" w16cid:durableId="2052217860">
    <w:abstractNumId w:val="25"/>
  </w:num>
  <w:num w:numId="15" w16cid:durableId="74711211">
    <w:abstractNumId w:val="19"/>
  </w:num>
  <w:num w:numId="16" w16cid:durableId="1380133451">
    <w:abstractNumId w:val="17"/>
  </w:num>
  <w:num w:numId="17" w16cid:durableId="1688369346">
    <w:abstractNumId w:val="5"/>
  </w:num>
  <w:num w:numId="18" w16cid:durableId="1686518326">
    <w:abstractNumId w:val="1"/>
  </w:num>
  <w:num w:numId="19" w16cid:durableId="585311673">
    <w:abstractNumId w:val="2"/>
  </w:num>
  <w:num w:numId="20" w16cid:durableId="1644383760">
    <w:abstractNumId w:val="16"/>
  </w:num>
  <w:num w:numId="21" w16cid:durableId="1380282628">
    <w:abstractNumId w:val="22"/>
  </w:num>
  <w:num w:numId="22" w16cid:durableId="305596533">
    <w:abstractNumId w:val="23"/>
  </w:num>
  <w:num w:numId="23" w16cid:durableId="655455935">
    <w:abstractNumId w:val="14"/>
  </w:num>
  <w:num w:numId="24" w16cid:durableId="1453936863">
    <w:abstractNumId w:val="7"/>
  </w:num>
  <w:num w:numId="25" w16cid:durableId="1409308703">
    <w:abstractNumId w:val="24"/>
  </w:num>
  <w:num w:numId="26" w16cid:durableId="2010712991">
    <w:abstractNumId w:val="26"/>
  </w:num>
  <w:num w:numId="27" w16cid:durableId="888030067">
    <w:abstractNumId w:val="6"/>
  </w:num>
  <w:num w:numId="28" w16cid:durableId="986932835">
    <w:abstractNumId w:val="10"/>
  </w:num>
  <w:num w:numId="29" w16cid:durableId="511409406">
    <w:abstractNumId w:val="29"/>
  </w:num>
  <w:num w:numId="30" w16cid:durableId="133637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DA2tTQwN7c0M7FU0lEKTi0uzszPAykwMqoFADG/rx8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817C0"/>
    <w:rsid w:val="0001486F"/>
    <w:rsid w:val="000155C0"/>
    <w:rsid w:val="000315A5"/>
    <w:rsid w:val="00036F8B"/>
    <w:rsid w:val="00054FFE"/>
    <w:rsid w:val="000638CA"/>
    <w:rsid w:val="00066209"/>
    <w:rsid w:val="00070E99"/>
    <w:rsid w:val="00076212"/>
    <w:rsid w:val="00077390"/>
    <w:rsid w:val="00080998"/>
    <w:rsid w:val="00086F30"/>
    <w:rsid w:val="00087D43"/>
    <w:rsid w:val="00093017"/>
    <w:rsid w:val="000937D4"/>
    <w:rsid w:val="00093A66"/>
    <w:rsid w:val="000942FA"/>
    <w:rsid w:val="00094BB8"/>
    <w:rsid w:val="000A0B6D"/>
    <w:rsid w:val="000A5CFB"/>
    <w:rsid w:val="000A72A9"/>
    <w:rsid w:val="000B2EFB"/>
    <w:rsid w:val="000B410C"/>
    <w:rsid w:val="000B64D6"/>
    <w:rsid w:val="000B794D"/>
    <w:rsid w:val="000C0CCD"/>
    <w:rsid w:val="000D31F2"/>
    <w:rsid w:val="000D4900"/>
    <w:rsid w:val="000D53C0"/>
    <w:rsid w:val="000E263E"/>
    <w:rsid w:val="000E5793"/>
    <w:rsid w:val="000F2170"/>
    <w:rsid w:val="000F2C95"/>
    <w:rsid w:val="00105FE7"/>
    <w:rsid w:val="0011180B"/>
    <w:rsid w:val="00111C26"/>
    <w:rsid w:val="001143E4"/>
    <w:rsid w:val="00125EBE"/>
    <w:rsid w:val="001260FA"/>
    <w:rsid w:val="001331DB"/>
    <w:rsid w:val="00135D64"/>
    <w:rsid w:val="00137114"/>
    <w:rsid w:val="001567AE"/>
    <w:rsid w:val="0016078E"/>
    <w:rsid w:val="0016142E"/>
    <w:rsid w:val="001715E0"/>
    <w:rsid w:val="00172266"/>
    <w:rsid w:val="00181EE2"/>
    <w:rsid w:val="00181FDA"/>
    <w:rsid w:val="00183414"/>
    <w:rsid w:val="00186537"/>
    <w:rsid w:val="00186A4D"/>
    <w:rsid w:val="001873CF"/>
    <w:rsid w:val="001958BD"/>
    <w:rsid w:val="00195F46"/>
    <w:rsid w:val="001A1F32"/>
    <w:rsid w:val="001A2AAF"/>
    <w:rsid w:val="001A44A8"/>
    <w:rsid w:val="001A6CFA"/>
    <w:rsid w:val="001C7A93"/>
    <w:rsid w:val="001D166D"/>
    <w:rsid w:val="001D3CC8"/>
    <w:rsid w:val="001D57FC"/>
    <w:rsid w:val="001D6131"/>
    <w:rsid w:val="001E7870"/>
    <w:rsid w:val="001F04CF"/>
    <w:rsid w:val="001F1E07"/>
    <w:rsid w:val="00206E91"/>
    <w:rsid w:val="0021033D"/>
    <w:rsid w:val="00212A52"/>
    <w:rsid w:val="0021342E"/>
    <w:rsid w:val="00213E45"/>
    <w:rsid w:val="00216607"/>
    <w:rsid w:val="00216E2B"/>
    <w:rsid w:val="00217C1B"/>
    <w:rsid w:val="00221B07"/>
    <w:rsid w:val="00222F07"/>
    <w:rsid w:val="00223F98"/>
    <w:rsid w:val="00231381"/>
    <w:rsid w:val="00233E9D"/>
    <w:rsid w:val="00237FD7"/>
    <w:rsid w:val="0024524E"/>
    <w:rsid w:val="00250A9E"/>
    <w:rsid w:val="00250C79"/>
    <w:rsid w:val="00255FF8"/>
    <w:rsid w:val="00256A6A"/>
    <w:rsid w:val="0026239C"/>
    <w:rsid w:val="002629F2"/>
    <w:rsid w:val="00264F04"/>
    <w:rsid w:val="00277598"/>
    <w:rsid w:val="00293C94"/>
    <w:rsid w:val="0029789D"/>
    <w:rsid w:val="002A51FD"/>
    <w:rsid w:val="002A7C72"/>
    <w:rsid w:val="002B6ABC"/>
    <w:rsid w:val="002C2B6A"/>
    <w:rsid w:val="002C6CDC"/>
    <w:rsid w:val="002C7BE8"/>
    <w:rsid w:val="002D2BAD"/>
    <w:rsid w:val="002E3356"/>
    <w:rsid w:val="002E4076"/>
    <w:rsid w:val="002E6375"/>
    <w:rsid w:val="002F1BF8"/>
    <w:rsid w:val="002F343D"/>
    <w:rsid w:val="002F7432"/>
    <w:rsid w:val="00301410"/>
    <w:rsid w:val="0030431C"/>
    <w:rsid w:val="003057E9"/>
    <w:rsid w:val="00324E70"/>
    <w:rsid w:val="003251E3"/>
    <w:rsid w:val="00330E2F"/>
    <w:rsid w:val="003314BF"/>
    <w:rsid w:val="003319AC"/>
    <w:rsid w:val="003321EA"/>
    <w:rsid w:val="00337DA9"/>
    <w:rsid w:val="00341FA8"/>
    <w:rsid w:val="00351BBB"/>
    <w:rsid w:val="00356368"/>
    <w:rsid w:val="00360D2E"/>
    <w:rsid w:val="003810CB"/>
    <w:rsid w:val="00385D50"/>
    <w:rsid w:val="00385FD7"/>
    <w:rsid w:val="00390943"/>
    <w:rsid w:val="003A2621"/>
    <w:rsid w:val="003A4001"/>
    <w:rsid w:val="003A7887"/>
    <w:rsid w:val="003B1DF8"/>
    <w:rsid w:val="003B3EF6"/>
    <w:rsid w:val="003F7F6F"/>
    <w:rsid w:val="00401384"/>
    <w:rsid w:val="00403AEB"/>
    <w:rsid w:val="0040411C"/>
    <w:rsid w:val="00405224"/>
    <w:rsid w:val="0041465B"/>
    <w:rsid w:val="0041516E"/>
    <w:rsid w:val="00420244"/>
    <w:rsid w:val="004271AC"/>
    <w:rsid w:val="00437075"/>
    <w:rsid w:val="00461469"/>
    <w:rsid w:val="004637BD"/>
    <w:rsid w:val="00473798"/>
    <w:rsid w:val="00473C78"/>
    <w:rsid w:val="00480811"/>
    <w:rsid w:val="00487C7F"/>
    <w:rsid w:val="004A04E2"/>
    <w:rsid w:val="004A2C50"/>
    <w:rsid w:val="004B156C"/>
    <w:rsid w:val="004C0095"/>
    <w:rsid w:val="004D0323"/>
    <w:rsid w:val="004D1244"/>
    <w:rsid w:val="004D2A5C"/>
    <w:rsid w:val="004D5AA3"/>
    <w:rsid w:val="004E2412"/>
    <w:rsid w:val="004E44BE"/>
    <w:rsid w:val="004E46D7"/>
    <w:rsid w:val="004E58A9"/>
    <w:rsid w:val="004E6CF0"/>
    <w:rsid w:val="005070E4"/>
    <w:rsid w:val="00510CBC"/>
    <w:rsid w:val="00515764"/>
    <w:rsid w:val="005257B4"/>
    <w:rsid w:val="0053085F"/>
    <w:rsid w:val="00533DD8"/>
    <w:rsid w:val="00537634"/>
    <w:rsid w:val="0053768E"/>
    <w:rsid w:val="0055382B"/>
    <w:rsid w:val="0055704A"/>
    <w:rsid w:val="00557425"/>
    <w:rsid w:val="00560A9B"/>
    <w:rsid w:val="005613CD"/>
    <w:rsid w:val="0056423F"/>
    <w:rsid w:val="00575AAD"/>
    <w:rsid w:val="00576AEB"/>
    <w:rsid w:val="005A2497"/>
    <w:rsid w:val="005B2E42"/>
    <w:rsid w:val="005B4A40"/>
    <w:rsid w:val="005C0490"/>
    <w:rsid w:val="005C219C"/>
    <w:rsid w:val="005C285A"/>
    <w:rsid w:val="005D1A3E"/>
    <w:rsid w:val="005D3F8E"/>
    <w:rsid w:val="005D426F"/>
    <w:rsid w:val="005D63A1"/>
    <w:rsid w:val="005D6F71"/>
    <w:rsid w:val="005E1C2C"/>
    <w:rsid w:val="005E6CE2"/>
    <w:rsid w:val="005F2D1D"/>
    <w:rsid w:val="005F408C"/>
    <w:rsid w:val="00604975"/>
    <w:rsid w:val="00620EF9"/>
    <w:rsid w:val="0062764B"/>
    <w:rsid w:val="00633138"/>
    <w:rsid w:val="00641360"/>
    <w:rsid w:val="00643799"/>
    <w:rsid w:val="00662920"/>
    <w:rsid w:val="00675280"/>
    <w:rsid w:val="0067786E"/>
    <w:rsid w:val="0069734D"/>
    <w:rsid w:val="006A23AC"/>
    <w:rsid w:val="006A602C"/>
    <w:rsid w:val="006B0E79"/>
    <w:rsid w:val="006B24E3"/>
    <w:rsid w:val="006B2D3C"/>
    <w:rsid w:val="006C0A4C"/>
    <w:rsid w:val="006C149A"/>
    <w:rsid w:val="006C5A2D"/>
    <w:rsid w:val="006D2C88"/>
    <w:rsid w:val="006E5ECB"/>
    <w:rsid w:val="006E768B"/>
    <w:rsid w:val="006E78F4"/>
    <w:rsid w:val="006F462D"/>
    <w:rsid w:val="006F4FF3"/>
    <w:rsid w:val="006F5992"/>
    <w:rsid w:val="006F5A8F"/>
    <w:rsid w:val="00720599"/>
    <w:rsid w:val="00721D8F"/>
    <w:rsid w:val="00723070"/>
    <w:rsid w:val="00724CF4"/>
    <w:rsid w:val="00724F76"/>
    <w:rsid w:val="0073022A"/>
    <w:rsid w:val="0075040E"/>
    <w:rsid w:val="007517E2"/>
    <w:rsid w:val="00754933"/>
    <w:rsid w:val="00755177"/>
    <w:rsid w:val="007620DC"/>
    <w:rsid w:val="00762125"/>
    <w:rsid w:val="00770842"/>
    <w:rsid w:val="00770FD7"/>
    <w:rsid w:val="007803D9"/>
    <w:rsid w:val="00785E82"/>
    <w:rsid w:val="00791643"/>
    <w:rsid w:val="00791716"/>
    <w:rsid w:val="00791E9B"/>
    <w:rsid w:val="0079301B"/>
    <w:rsid w:val="007A0900"/>
    <w:rsid w:val="007A2171"/>
    <w:rsid w:val="007A29CC"/>
    <w:rsid w:val="007A551B"/>
    <w:rsid w:val="007A7686"/>
    <w:rsid w:val="007B5551"/>
    <w:rsid w:val="007B55C8"/>
    <w:rsid w:val="007B701A"/>
    <w:rsid w:val="007D1388"/>
    <w:rsid w:val="007D145E"/>
    <w:rsid w:val="007D7C32"/>
    <w:rsid w:val="007E2505"/>
    <w:rsid w:val="007E6A8D"/>
    <w:rsid w:val="00804394"/>
    <w:rsid w:val="0080713E"/>
    <w:rsid w:val="00810B06"/>
    <w:rsid w:val="0082294E"/>
    <w:rsid w:val="008268A2"/>
    <w:rsid w:val="008374E0"/>
    <w:rsid w:val="00842260"/>
    <w:rsid w:val="00842DB8"/>
    <w:rsid w:val="00850416"/>
    <w:rsid w:val="00855D60"/>
    <w:rsid w:val="00857AF0"/>
    <w:rsid w:val="008602FD"/>
    <w:rsid w:val="00876A48"/>
    <w:rsid w:val="008816A9"/>
    <w:rsid w:val="00881EA3"/>
    <w:rsid w:val="00884B9C"/>
    <w:rsid w:val="00886970"/>
    <w:rsid w:val="00887730"/>
    <w:rsid w:val="008947AC"/>
    <w:rsid w:val="0089576B"/>
    <w:rsid w:val="008A10E5"/>
    <w:rsid w:val="008A51B4"/>
    <w:rsid w:val="008B074F"/>
    <w:rsid w:val="008B2FB0"/>
    <w:rsid w:val="008B546A"/>
    <w:rsid w:val="008C33C6"/>
    <w:rsid w:val="008D7A35"/>
    <w:rsid w:val="008E04B3"/>
    <w:rsid w:val="008E3757"/>
    <w:rsid w:val="008E52D8"/>
    <w:rsid w:val="008F050C"/>
    <w:rsid w:val="008F088E"/>
    <w:rsid w:val="008F1446"/>
    <w:rsid w:val="008F67A3"/>
    <w:rsid w:val="0090147E"/>
    <w:rsid w:val="00904455"/>
    <w:rsid w:val="0090487C"/>
    <w:rsid w:val="00904EC9"/>
    <w:rsid w:val="00905964"/>
    <w:rsid w:val="009215E5"/>
    <w:rsid w:val="00931C89"/>
    <w:rsid w:val="00940DC4"/>
    <w:rsid w:val="009418FD"/>
    <w:rsid w:val="009441BA"/>
    <w:rsid w:val="00947596"/>
    <w:rsid w:val="009547D0"/>
    <w:rsid w:val="009567A4"/>
    <w:rsid w:val="00966E03"/>
    <w:rsid w:val="009726A1"/>
    <w:rsid w:val="00972CF7"/>
    <w:rsid w:val="00973283"/>
    <w:rsid w:val="00973BD3"/>
    <w:rsid w:val="00975194"/>
    <w:rsid w:val="00976AFA"/>
    <w:rsid w:val="00982313"/>
    <w:rsid w:val="009825B6"/>
    <w:rsid w:val="00983353"/>
    <w:rsid w:val="009864A6"/>
    <w:rsid w:val="009A68DA"/>
    <w:rsid w:val="009A69C2"/>
    <w:rsid w:val="009A7428"/>
    <w:rsid w:val="009B05C6"/>
    <w:rsid w:val="009B144B"/>
    <w:rsid w:val="009C2EE3"/>
    <w:rsid w:val="009C7B5B"/>
    <w:rsid w:val="009E1A38"/>
    <w:rsid w:val="009F05F8"/>
    <w:rsid w:val="009F697D"/>
    <w:rsid w:val="009F78C6"/>
    <w:rsid w:val="009F799E"/>
    <w:rsid w:val="00A01957"/>
    <w:rsid w:val="00A01E01"/>
    <w:rsid w:val="00A06FCF"/>
    <w:rsid w:val="00A13C65"/>
    <w:rsid w:val="00A147AD"/>
    <w:rsid w:val="00A15891"/>
    <w:rsid w:val="00A20CF2"/>
    <w:rsid w:val="00A20D19"/>
    <w:rsid w:val="00A2174F"/>
    <w:rsid w:val="00A35B78"/>
    <w:rsid w:val="00A409CD"/>
    <w:rsid w:val="00A504C5"/>
    <w:rsid w:val="00A616C4"/>
    <w:rsid w:val="00A61789"/>
    <w:rsid w:val="00A6558B"/>
    <w:rsid w:val="00A710C7"/>
    <w:rsid w:val="00A81782"/>
    <w:rsid w:val="00A82548"/>
    <w:rsid w:val="00A9260D"/>
    <w:rsid w:val="00AA0820"/>
    <w:rsid w:val="00AA57A5"/>
    <w:rsid w:val="00AA5D9A"/>
    <w:rsid w:val="00AA7266"/>
    <w:rsid w:val="00AA76CA"/>
    <w:rsid w:val="00AB003A"/>
    <w:rsid w:val="00AB3474"/>
    <w:rsid w:val="00AB541A"/>
    <w:rsid w:val="00AB6553"/>
    <w:rsid w:val="00AB7407"/>
    <w:rsid w:val="00AD537F"/>
    <w:rsid w:val="00AE4142"/>
    <w:rsid w:val="00AE51E6"/>
    <w:rsid w:val="00AF1DFC"/>
    <w:rsid w:val="00AF285A"/>
    <w:rsid w:val="00AF487F"/>
    <w:rsid w:val="00B02558"/>
    <w:rsid w:val="00B067B4"/>
    <w:rsid w:val="00B070E6"/>
    <w:rsid w:val="00B13CF6"/>
    <w:rsid w:val="00B17A2F"/>
    <w:rsid w:val="00B24F2C"/>
    <w:rsid w:val="00B25E62"/>
    <w:rsid w:val="00B36076"/>
    <w:rsid w:val="00B44E46"/>
    <w:rsid w:val="00B46830"/>
    <w:rsid w:val="00B47D21"/>
    <w:rsid w:val="00B5425A"/>
    <w:rsid w:val="00B5436A"/>
    <w:rsid w:val="00B648D2"/>
    <w:rsid w:val="00B7152A"/>
    <w:rsid w:val="00B7592D"/>
    <w:rsid w:val="00B81519"/>
    <w:rsid w:val="00B81B2D"/>
    <w:rsid w:val="00BA43BF"/>
    <w:rsid w:val="00BA4A95"/>
    <w:rsid w:val="00BA5C62"/>
    <w:rsid w:val="00BC1F91"/>
    <w:rsid w:val="00BC2DDE"/>
    <w:rsid w:val="00BD701C"/>
    <w:rsid w:val="00BE1F4D"/>
    <w:rsid w:val="00BE2772"/>
    <w:rsid w:val="00BE39B4"/>
    <w:rsid w:val="00BE5359"/>
    <w:rsid w:val="00BE7D7B"/>
    <w:rsid w:val="00BF13EE"/>
    <w:rsid w:val="00BF2C8D"/>
    <w:rsid w:val="00BF34A6"/>
    <w:rsid w:val="00C00CA2"/>
    <w:rsid w:val="00C055A7"/>
    <w:rsid w:val="00C17D45"/>
    <w:rsid w:val="00C23C8B"/>
    <w:rsid w:val="00C24BC5"/>
    <w:rsid w:val="00C4144D"/>
    <w:rsid w:val="00C44F15"/>
    <w:rsid w:val="00C63833"/>
    <w:rsid w:val="00C72539"/>
    <w:rsid w:val="00C95A28"/>
    <w:rsid w:val="00C97136"/>
    <w:rsid w:val="00CB19AE"/>
    <w:rsid w:val="00CB413F"/>
    <w:rsid w:val="00CC19BB"/>
    <w:rsid w:val="00CC2228"/>
    <w:rsid w:val="00CC3B9D"/>
    <w:rsid w:val="00CD1557"/>
    <w:rsid w:val="00CD328D"/>
    <w:rsid w:val="00CD5F05"/>
    <w:rsid w:val="00CE09C6"/>
    <w:rsid w:val="00CF1061"/>
    <w:rsid w:val="00CF2797"/>
    <w:rsid w:val="00CF40D7"/>
    <w:rsid w:val="00D01645"/>
    <w:rsid w:val="00D063BF"/>
    <w:rsid w:val="00D22C59"/>
    <w:rsid w:val="00D33B0F"/>
    <w:rsid w:val="00D452BA"/>
    <w:rsid w:val="00D458E4"/>
    <w:rsid w:val="00D60167"/>
    <w:rsid w:val="00D67C1E"/>
    <w:rsid w:val="00D73E6F"/>
    <w:rsid w:val="00D82301"/>
    <w:rsid w:val="00D84D9E"/>
    <w:rsid w:val="00D8755F"/>
    <w:rsid w:val="00D91ED5"/>
    <w:rsid w:val="00D94348"/>
    <w:rsid w:val="00D9478F"/>
    <w:rsid w:val="00D97C42"/>
    <w:rsid w:val="00DA1067"/>
    <w:rsid w:val="00DA2B2A"/>
    <w:rsid w:val="00DA620F"/>
    <w:rsid w:val="00DA643B"/>
    <w:rsid w:val="00DA6AF3"/>
    <w:rsid w:val="00DA7CE4"/>
    <w:rsid w:val="00DB0347"/>
    <w:rsid w:val="00DB1171"/>
    <w:rsid w:val="00DB72ED"/>
    <w:rsid w:val="00DC072E"/>
    <w:rsid w:val="00DC485B"/>
    <w:rsid w:val="00DC5452"/>
    <w:rsid w:val="00DD368C"/>
    <w:rsid w:val="00DD5CC5"/>
    <w:rsid w:val="00DD77BF"/>
    <w:rsid w:val="00DE6196"/>
    <w:rsid w:val="00DF06BF"/>
    <w:rsid w:val="00DF15DF"/>
    <w:rsid w:val="00E01CFB"/>
    <w:rsid w:val="00E0374D"/>
    <w:rsid w:val="00E10A3E"/>
    <w:rsid w:val="00E12AB0"/>
    <w:rsid w:val="00E155AB"/>
    <w:rsid w:val="00E3267E"/>
    <w:rsid w:val="00E37318"/>
    <w:rsid w:val="00E46924"/>
    <w:rsid w:val="00E469C4"/>
    <w:rsid w:val="00E4773C"/>
    <w:rsid w:val="00E479B5"/>
    <w:rsid w:val="00E5054D"/>
    <w:rsid w:val="00E507B3"/>
    <w:rsid w:val="00E57783"/>
    <w:rsid w:val="00E71604"/>
    <w:rsid w:val="00E74A6E"/>
    <w:rsid w:val="00E80E8E"/>
    <w:rsid w:val="00E812FB"/>
    <w:rsid w:val="00E85DE7"/>
    <w:rsid w:val="00E9004C"/>
    <w:rsid w:val="00EA07FA"/>
    <w:rsid w:val="00EA18F4"/>
    <w:rsid w:val="00EA2C18"/>
    <w:rsid w:val="00EA68E6"/>
    <w:rsid w:val="00EB0B92"/>
    <w:rsid w:val="00EB332F"/>
    <w:rsid w:val="00EB519A"/>
    <w:rsid w:val="00EB6278"/>
    <w:rsid w:val="00EB7783"/>
    <w:rsid w:val="00EC0575"/>
    <w:rsid w:val="00EC17BB"/>
    <w:rsid w:val="00ED0880"/>
    <w:rsid w:val="00EE0AB3"/>
    <w:rsid w:val="00EE0C70"/>
    <w:rsid w:val="00EE5688"/>
    <w:rsid w:val="00EE7936"/>
    <w:rsid w:val="00EF49C4"/>
    <w:rsid w:val="00F0167D"/>
    <w:rsid w:val="00F0413F"/>
    <w:rsid w:val="00F21242"/>
    <w:rsid w:val="00F27388"/>
    <w:rsid w:val="00F3092D"/>
    <w:rsid w:val="00F37548"/>
    <w:rsid w:val="00F4507B"/>
    <w:rsid w:val="00F47AA7"/>
    <w:rsid w:val="00F52619"/>
    <w:rsid w:val="00F5520D"/>
    <w:rsid w:val="00F5558F"/>
    <w:rsid w:val="00F60CD6"/>
    <w:rsid w:val="00F62D4C"/>
    <w:rsid w:val="00F6372A"/>
    <w:rsid w:val="00F653E9"/>
    <w:rsid w:val="00F77971"/>
    <w:rsid w:val="00F77A78"/>
    <w:rsid w:val="00F817C0"/>
    <w:rsid w:val="00F93034"/>
    <w:rsid w:val="00F95F21"/>
    <w:rsid w:val="00FA1D00"/>
    <w:rsid w:val="00FA3624"/>
    <w:rsid w:val="00FB49A8"/>
    <w:rsid w:val="00FB4FC8"/>
    <w:rsid w:val="00FC3174"/>
    <w:rsid w:val="00FC3477"/>
    <w:rsid w:val="00FC5BB4"/>
    <w:rsid w:val="00FE1882"/>
    <w:rsid w:val="00FE1BCE"/>
    <w:rsid w:val="00FE25F7"/>
    <w:rsid w:val="00FE794F"/>
    <w:rsid w:val="00FF0B67"/>
    <w:rsid w:val="00FF0E34"/>
    <w:rsid w:val="00FF2CAC"/>
    <w:rsid w:val="00FF52DD"/>
    <w:rsid w:val="00FF53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3F51"/>
  <w15:chartTrackingRefBased/>
  <w15:docId w15:val="{73D01AE8-9F70-41CF-B925-48FB3CA5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50"/>
  </w:style>
  <w:style w:type="paragraph" w:styleId="Heading1">
    <w:name w:val="heading 1"/>
    <w:basedOn w:val="Normal"/>
    <w:next w:val="Normal"/>
    <w:link w:val="Heading1Char"/>
    <w:uiPriority w:val="9"/>
    <w:qFormat/>
    <w:rsid w:val="005E6CE2"/>
    <w:pPr>
      <w:keepNext/>
      <w:keepLines/>
      <w:numPr>
        <w:numId w:val="3"/>
      </w:numPr>
      <w:spacing w:before="480" w:after="0" w:line="276" w:lineRule="auto"/>
      <w:outlineLvl w:val="0"/>
    </w:pPr>
    <w:rPr>
      <w:rFonts w:ascii="Arial" w:eastAsia="Times New Roman" w:hAnsi="Arial" w:cs="Arial"/>
      <w:b/>
      <w:bCs/>
      <w:color w:val="365F91"/>
      <w:sz w:val="28"/>
      <w:szCs w:val="28"/>
      <w:lang w:eastAsia="en-ID"/>
    </w:rPr>
  </w:style>
  <w:style w:type="paragraph" w:styleId="Heading2">
    <w:name w:val="heading 2"/>
    <w:basedOn w:val="Normal"/>
    <w:next w:val="Normal"/>
    <w:link w:val="Heading2Char"/>
    <w:uiPriority w:val="9"/>
    <w:unhideWhenUsed/>
    <w:qFormat/>
    <w:rsid w:val="005E6CE2"/>
    <w:pPr>
      <w:keepNext/>
      <w:keepLines/>
      <w:numPr>
        <w:ilvl w:val="1"/>
        <w:numId w:val="3"/>
      </w:numPr>
      <w:spacing w:before="200" w:after="0" w:line="276" w:lineRule="auto"/>
      <w:outlineLvl w:val="1"/>
    </w:pPr>
    <w:rPr>
      <w:rFonts w:ascii="Arial" w:eastAsia="Times New Roman" w:hAnsi="Arial" w:cs="Arial"/>
      <w:b/>
      <w:bCs/>
      <w:color w:val="4F81BD"/>
      <w:sz w:val="26"/>
      <w:szCs w:val="2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360"/>
  </w:style>
  <w:style w:type="paragraph" w:styleId="Footer">
    <w:name w:val="footer"/>
    <w:basedOn w:val="Normal"/>
    <w:link w:val="FooterChar"/>
    <w:uiPriority w:val="99"/>
    <w:unhideWhenUsed/>
    <w:qFormat/>
    <w:rsid w:val="00641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360"/>
  </w:style>
  <w:style w:type="paragraph" w:styleId="ListParagraph">
    <w:name w:val="List Paragraph"/>
    <w:basedOn w:val="Normal"/>
    <w:uiPriority w:val="34"/>
    <w:qFormat/>
    <w:rsid w:val="009F05F8"/>
    <w:pPr>
      <w:ind w:left="720"/>
      <w:contextualSpacing/>
    </w:pPr>
  </w:style>
  <w:style w:type="character" w:styleId="Hyperlink">
    <w:name w:val="Hyperlink"/>
    <w:basedOn w:val="DefaultParagraphFont"/>
    <w:uiPriority w:val="99"/>
    <w:unhideWhenUsed/>
    <w:rsid w:val="00FF53F1"/>
    <w:rPr>
      <w:color w:val="0000FF"/>
      <w:u w:val="single"/>
    </w:rPr>
  </w:style>
  <w:style w:type="table" w:styleId="TableGrid">
    <w:name w:val="Table Grid"/>
    <w:basedOn w:val="TableNormal"/>
    <w:uiPriority w:val="39"/>
    <w:rsid w:val="004E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4F76"/>
    <w:rPr>
      <w:color w:val="605E5C"/>
      <w:shd w:val="clear" w:color="auto" w:fill="E1DFDD"/>
    </w:rPr>
  </w:style>
  <w:style w:type="character" w:styleId="FollowedHyperlink">
    <w:name w:val="FollowedHyperlink"/>
    <w:basedOn w:val="DefaultParagraphFont"/>
    <w:uiPriority w:val="99"/>
    <w:semiHidden/>
    <w:unhideWhenUsed/>
    <w:rsid w:val="00D67C1E"/>
    <w:rPr>
      <w:color w:val="954F72" w:themeColor="followedHyperlink"/>
      <w:u w:val="single"/>
    </w:rPr>
  </w:style>
  <w:style w:type="character" w:customStyle="1" w:styleId="Heading1Char">
    <w:name w:val="Heading 1 Char"/>
    <w:basedOn w:val="DefaultParagraphFont"/>
    <w:link w:val="Heading1"/>
    <w:uiPriority w:val="9"/>
    <w:rsid w:val="005E6CE2"/>
    <w:rPr>
      <w:rFonts w:ascii="Arial" w:eastAsia="Times New Roman" w:hAnsi="Arial" w:cs="Arial"/>
      <w:b/>
      <w:bCs/>
      <w:color w:val="365F91"/>
      <w:sz w:val="28"/>
      <w:szCs w:val="28"/>
      <w:lang w:val="en" w:eastAsia="en-ID"/>
    </w:rPr>
  </w:style>
  <w:style w:type="character" w:customStyle="1" w:styleId="Heading2Char">
    <w:name w:val="Heading 2 Char"/>
    <w:basedOn w:val="DefaultParagraphFont"/>
    <w:link w:val="Heading2"/>
    <w:uiPriority w:val="9"/>
    <w:rsid w:val="005E6CE2"/>
    <w:rPr>
      <w:rFonts w:ascii="Arial" w:eastAsia="Times New Roman" w:hAnsi="Arial" w:cs="Arial"/>
      <w:b/>
      <w:bCs/>
      <w:color w:val="4F81BD"/>
      <w:sz w:val="26"/>
      <w:szCs w:val="26"/>
      <w:lang w:val="en" w:eastAsia="en-ID"/>
    </w:rPr>
  </w:style>
  <w:style w:type="character" w:styleId="PlaceholderText">
    <w:name w:val="Placeholder Text"/>
    <w:basedOn w:val="DefaultParagraphFont"/>
    <w:uiPriority w:val="99"/>
    <w:semiHidden/>
    <w:rsid w:val="00662920"/>
    <w:rPr>
      <w:color w:val="666666"/>
    </w:rPr>
  </w:style>
  <w:style w:type="table" w:styleId="PlainTable2">
    <w:name w:val="Plain Table 2"/>
    <w:basedOn w:val="TableNormal"/>
    <w:uiPriority w:val="42"/>
    <w:rsid w:val="00F95F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543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436A"/>
    <w:rPr>
      <w:b/>
      <w:bCs/>
    </w:rPr>
  </w:style>
  <w:style w:type="paragraph" w:customStyle="1" w:styleId="EndNoteBibliographyTitle">
    <w:name w:val="EndNote Bibliography Title"/>
    <w:basedOn w:val="Normal"/>
    <w:link w:val="EndNoteBibliographyTitleChar"/>
    <w:rsid w:val="00B5436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5436A"/>
    <w:rPr>
      <w:rFonts w:ascii="Calibri" w:hAnsi="Calibri" w:cs="Calibri"/>
      <w:noProof/>
      <w:lang w:val="en-US"/>
    </w:rPr>
  </w:style>
  <w:style w:type="paragraph" w:customStyle="1" w:styleId="EndNoteBibliography">
    <w:name w:val="EndNote Bibliography"/>
    <w:basedOn w:val="Normal"/>
    <w:link w:val="EndNoteBibliographyChar"/>
    <w:rsid w:val="00B5436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5436A"/>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65820">
      <w:bodyDiv w:val="1"/>
      <w:marLeft w:val="0"/>
      <w:marRight w:val="0"/>
      <w:marTop w:val="0"/>
      <w:marBottom w:val="0"/>
      <w:divBdr>
        <w:top w:val="none" w:sz="0" w:space="0" w:color="auto"/>
        <w:left w:val="none" w:sz="0" w:space="0" w:color="auto"/>
        <w:bottom w:val="none" w:sz="0" w:space="0" w:color="auto"/>
        <w:right w:val="none" w:sz="0" w:space="0" w:color="auto"/>
      </w:divBdr>
    </w:div>
    <w:div w:id="1050149414">
      <w:bodyDiv w:val="1"/>
      <w:marLeft w:val="0"/>
      <w:marRight w:val="0"/>
      <w:marTop w:val="0"/>
      <w:marBottom w:val="0"/>
      <w:divBdr>
        <w:top w:val="none" w:sz="0" w:space="0" w:color="auto"/>
        <w:left w:val="none" w:sz="0" w:space="0" w:color="auto"/>
        <w:bottom w:val="none" w:sz="0" w:space="0" w:color="auto"/>
        <w:right w:val="none" w:sz="0" w:space="0" w:color="auto"/>
      </w:divBdr>
    </w:div>
    <w:div w:id="1625386199">
      <w:bodyDiv w:val="1"/>
      <w:marLeft w:val="0"/>
      <w:marRight w:val="0"/>
      <w:marTop w:val="0"/>
      <w:marBottom w:val="0"/>
      <w:divBdr>
        <w:top w:val="none" w:sz="0" w:space="0" w:color="auto"/>
        <w:left w:val="none" w:sz="0" w:space="0" w:color="auto"/>
        <w:bottom w:val="none" w:sz="0" w:space="0" w:color="auto"/>
        <w:right w:val="none" w:sz="0" w:space="0" w:color="auto"/>
      </w:divBdr>
    </w:div>
    <w:div w:id="1901287888">
      <w:bodyDiv w:val="1"/>
      <w:marLeft w:val="0"/>
      <w:marRight w:val="0"/>
      <w:marTop w:val="0"/>
      <w:marBottom w:val="0"/>
      <w:divBdr>
        <w:top w:val="none" w:sz="0" w:space="0" w:color="auto"/>
        <w:left w:val="none" w:sz="0" w:space="0" w:color="auto"/>
        <w:bottom w:val="none" w:sz="0" w:space="0" w:color="auto"/>
        <w:right w:val="none" w:sz="0" w:space="0" w:color="auto"/>
      </w:divBdr>
    </w:div>
    <w:div w:id="1951889764">
      <w:bodyDiv w:val="1"/>
      <w:marLeft w:val="0"/>
      <w:marRight w:val="0"/>
      <w:marTop w:val="0"/>
      <w:marBottom w:val="0"/>
      <w:divBdr>
        <w:top w:val="none" w:sz="0" w:space="0" w:color="auto"/>
        <w:left w:val="none" w:sz="0" w:space="0" w:color="auto"/>
        <w:bottom w:val="none" w:sz="0" w:space="0" w:color="auto"/>
        <w:right w:val="none" w:sz="0" w:space="0" w:color="auto"/>
      </w:divBdr>
    </w:div>
    <w:div w:id="19573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nv\Downloads\rabbanikartika84@gmail.com1*,%20fadli@unib.ac.id2" TargetMode="External"/><Relationship Id="rId18" Type="http://schemas.openxmlformats.org/officeDocument/2006/relationships/image" Target="media/image3.png"/><Relationship Id="rId26" Type="http://schemas.openxmlformats.org/officeDocument/2006/relationships/hyperlink" Target="https://doi.org/10.2139/ssrn.1998387" TargetMode="External"/><Relationship Id="rId39" Type="http://schemas.openxmlformats.org/officeDocument/2006/relationships/hyperlink" Target="https://doi.org/10.1108/S1569-3732(2009)0000013005" TargetMode="External"/><Relationship Id="rId21" Type="http://schemas.openxmlformats.org/officeDocument/2006/relationships/hyperlink" Target="https://doi.org/10.3390/economies10010013" TargetMode="External"/><Relationship Id="rId34" Type="http://schemas.openxmlformats.org/officeDocument/2006/relationships/hyperlink" Target="https://doi.org/10.19184/jauj.v21i2.38169" TargetMode="External"/><Relationship Id="rId42" Type="http://schemas.openxmlformats.org/officeDocument/2006/relationships/hyperlink" Target="https://doi.org/10.21512/jafa.v10i1.992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24843/eja.2024.v34.i02.p03" TargetMode="External"/><Relationship Id="rId11" Type="http://schemas.openxmlformats.org/officeDocument/2006/relationships/hyperlink" Target="file:///C:\Users\lnv\Downloads\rabbanikartika84@gmail.com1*,%20fadli@unib.ac.id2" TargetMode="External"/><Relationship Id="rId24" Type="http://schemas.openxmlformats.org/officeDocument/2006/relationships/hyperlink" Target="https://doi.org/10.35912/sakman.v5i1.4099" TargetMode="External"/><Relationship Id="rId32" Type="http://schemas.openxmlformats.org/officeDocument/2006/relationships/hyperlink" Target="https://doi.org/10.32670/fairvalue.v4i3.735" TargetMode="External"/><Relationship Id="rId37" Type="http://schemas.openxmlformats.org/officeDocument/2006/relationships/hyperlink" Target="https://doi.org/10.28932/jam.v13i2.3956" TargetMode="External"/><Relationship Id="rId40" Type="http://schemas.openxmlformats.org/officeDocument/2006/relationships/hyperlink" Target="https://doi.org/10.33050/ijacc.v4i1.2670"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lnv\Downloads\rabbanikartika84@gmail.com1*,%20fadli@unib.ac.id2" TargetMode="External"/><Relationship Id="rId23" Type="http://schemas.openxmlformats.org/officeDocument/2006/relationships/hyperlink" Target="https://doi.org/10.37304/ej.v6i1.19959" TargetMode="External"/><Relationship Id="rId28" Type="http://schemas.openxmlformats.org/officeDocument/2006/relationships/hyperlink" Target="https://doi.org/10.56444/jma.v7i1.67" TargetMode="External"/><Relationship Id="rId36" Type="http://schemas.openxmlformats.org/officeDocument/2006/relationships/hyperlink" Target="https://doi.org/10.35912/jakman.v6i3.4097" TargetMode="External"/><Relationship Id="rId49" Type="http://schemas.openxmlformats.org/officeDocument/2006/relationships/theme" Target="theme/theme1.xml"/><Relationship Id="rId10" Type="http://schemas.openxmlformats.org/officeDocument/2006/relationships/hyperlink" Target="file:///C:\Users\lnv\Downloads\rabbanikartika84@gmail.com1*,%20fadli@unib.ac.id2" TargetMode="External"/><Relationship Id="rId19" Type="http://schemas.openxmlformats.org/officeDocument/2006/relationships/hyperlink" Target="http://www.idx.co.id" TargetMode="External"/><Relationship Id="rId31" Type="http://schemas.openxmlformats.org/officeDocument/2006/relationships/hyperlink" Target="https://doi.org/10.21632/saki.4.1.1-16"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lnv\Downloads\rabbanikartika84@gmail.com1*,%20fadli@unib.ac.id2" TargetMode="External"/><Relationship Id="rId14" Type="http://schemas.openxmlformats.org/officeDocument/2006/relationships/hyperlink" Target="file:///C:\Users\lnv\Downloads\rabbanikartika84@gmail.com1*,%20fadli@unib.ac.id2" TargetMode="External"/><Relationship Id="rId22" Type="http://schemas.openxmlformats.org/officeDocument/2006/relationships/hyperlink" Target="https://doi.org/10.62504/jimr943" TargetMode="External"/><Relationship Id="rId27" Type="http://schemas.openxmlformats.org/officeDocument/2006/relationships/hyperlink" Target="https://doi.org/10.5281/zenodo.7262498%20" TargetMode="External"/><Relationship Id="rId30" Type="http://schemas.openxmlformats.org/officeDocument/2006/relationships/hyperlink" Target="https://doi.org/10.35837/subs.v6i1.1525" TargetMode="External"/><Relationship Id="rId35" Type="http://schemas.openxmlformats.org/officeDocument/2006/relationships/hyperlink" Target="https://doi.org/10.51903/kompak.v14i1.355" TargetMode="External"/><Relationship Id="rId43" Type="http://schemas.openxmlformats.org/officeDocument/2006/relationships/hyperlink" Target="https://doi.org/10.24843/eja.2023.v33.i01.p07" TargetMode="External"/><Relationship Id="rId48" Type="http://schemas.openxmlformats.org/officeDocument/2006/relationships/glossaryDocument" Target="glossary/document.xml"/><Relationship Id="rId8" Type="http://schemas.openxmlformats.org/officeDocument/2006/relationships/hyperlink" Target="file:///C:\Users\lnv\Downloads\rabbanikartika84@gmail.com1*,%20fadli@unib.ac.id2" TargetMode="External"/><Relationship Id="rId3" Type="http://schemas.openxmlformats.org/officeDocument/2006/relationships/styles" Target="styles.xml"/><Relationship Id="rId12" Type="http://schemas.openxmlformats.org/officeDocument/2006/relationships/hyperlink" Target="file:///C:\Users\lnv\Downloads\rabbanikartika84@gmail.com1*,%20fadli@unib.ac.id2" TargetMode="External"/><Relationship Id="rId17" Type="http://schemas.openxmlformats.org/officeDocument/2006/relationships/image" Target="media/image2.png"/><Relationship Id="rId25" Type="http://schemas.openxmlformats.org/officeDocument/2006/relationships/hyperlink" Target="https://doi.org/10.35912/gaar.v1i2.1865" TargetMode="External"/><Relationship Id="rId33" Type="http://schemas.openxmlformats.org/officeDocument/2006/relationships/hyperlink" Target="https://doi.org/10.59653/ijmars.v2i03.946" TargetMode="External"/><Relationship Id="rId38" Type="http://schemas.openxmlformats.org/officeDocument/2006/relationships/hyperlink" Target="https://doi.org/10.33395/owner.v7i2.1325" TargetMode="External"/><Relationship Id="rId46" Type="http://schemas.openxmlformats.org/officeDocument/2006/relationships/header" Target="header1.xml"/><Relationship Id="rId20" Type="http://schemas.openxmlformats.org/officeDocument/2006/relationships/hyperlink" Target="https://m.id.investing.com" TargetMode="External"/><Relationship Id="rId41" Type="http://schemas.openxmlformats.org/officeDocument/2006/relationships/hyperlink" Target="https://doi.org/10.1108/JFC-12-2017-012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doi.org/10.35912/rambis.v4i1.49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EC2DC8-AB8F-4DB1-9647-B9D0FC957C48}"/>
      </w:docPartPr>
      <w:docPartBody>
        <w:p w:rsidR="0006289C" w:rsidRDefault="00DA69AE">
          <w:r w:rsidRPr="00980B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AE"/>
    <w:rsid w:val="0006289C"/>
    <w:rsid w:val="00094BB8"/>
    <w:rsid w:val="00264601"/>
    <w:rsid w:val="00DA69AE"/>
    <w:rsid w:val="00F4507B"/>
    <w:rsid w:val="00F962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9A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7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D4FF30-8B2A-4C80-A7AD-3610EB52774B}">
  <we:reference id="wa200001361" version="2.129.3.0" store="en-US" storeType="OMEX"/>
  <we:alternateReferences>
    <we:reference id="wa200001361" version="2.129.3.0" store="wa200001361" storeType="OMEX"/>
  </we:alternateReferences>
  <we:properties>
    <we:property name="paperpal-document-id" value="&quot;c81ecb55-8f69-4aca-a632-5910a79a996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8EDB-CE09-4365-8DFC-B34AFA9B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25745</Words>
  <Characters>146752</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Nafisah Safitri</dc:creator>
  <cp:keywords/>
  <dc:description/>
  <cp:lastModifiedBy>Reviewer</cp:lastModifiedBy>
  <cp:revision>2</cp:revision>
  <cp:lastPrinted>2025-07-09T09:12:00Z</cp:lastPrinted>
  <dcterms:created xsi:type="dcterms:W3CDTF">2025-11-07T02:05:00Z</dcterms:created>
  <dcterms:modified xsi:type="dcterms:W3CDTF">2025-11-07T02:05:00Z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5b713ebc-d79c-3333-adfb-886999faafe2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